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A6" w:rsidRDefault="00AA4CA6" w:rsidP="00AA4C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</w:p>
    <w:p w:rsidR="00AA4CA6" w:rsidRDefault="00AA4CA6" w:rsidP="00AA4C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</w:p>
    <w:p w:rsidR="00AA4CA6" w:rsidRDefault="00AA4CA6" w:rsidP="00AA4C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</w:p>
    <w:p w:rsidR="00AA4CA6" w:rsidRDefault="00AA4CA6" w:rsidP="00AA4C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</w:p>
    <w:p w:rsidR="00AA4CA6" w:rsidRDefault="00AA4CA6" w:rsidP="00AA4C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</w:p>
    <w:p w:rsidR="00AA4CA6" w:rsidRDefault="00AA4CA6" w:rsidP="00AA4C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</w:p>
    <w:p w:rsidR="002564A2" w:rsidRPr="002564A2" w:rsidRDefault="002564A2" w:rsidP="00AA4C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  <w:r w:rsidRPr="002564A2">
        <w:rPr>
          <w:rFonts w:ascii="Arial-BoldMT" w:hAnsi="Arial-BoldMT" w:cs="Arial-BoldMT"/>
          <w:b/>
          <w:bCs/>
          <w:sz w:val="36"/>
          <w:szCs w:val="36"/>
        </w:rPr>
        <w:t>SPECYFIKACJA ISTOTNYCH WARUNKÓW</w:t>
      </w:r>
    </w:p>
    <w:p w:rsidR="002564A2" w:rsidRDefault="002564A2" w:rsidP="00AA4C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  <w:r w:rsidRPr="002564A2">
        <w:rPr>
          <w:rFonts w:ascii="Arial-BoldMT" w:hAnsi="Arial-BoldMT" w:cs="Arial-BoldMT"/>
          <w:b/>
          <w:bCs/>
          <w:sz w:val="36"/>
          <w:szCs w:val="36"/>
        </w:rPr>
        <w:t>ZAMÓWIENIA</w:t>
      </w:r>
    </w:p>
    <w:p w:rsidR="007D2AE6" w:rsidRDefault="007D2AE6" w:rsidP="00AA4C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</w:p>
    <w:p w:rsidR="007D2AE6" w:rsidRPr="002564A2" w:rsidRDefault="007D2AE6" w:rsidP="00AA4C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</w:p>
    <w:p w:rsidR="002564A2" w:rsidRPr="00C15392" w:rsidRDefault="002564A2" w:rsidP="00C15392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15392">
        <w:rPr>
          <w:rFonts w:ascii="Arial" w:hAnsi="Arial" w:cs="Arial"/>
          <w:b/>
          <w:bCs/>
          <w:sz w:val="28"/>
          <w:szCs w:val="28"/>
        </w:rPr>
        <w:t xml:space="preserve">na </w:t>
      </w:r>
      <w:r w:rsidR="00C15392">
        <w:rPr>
          <w:rFonts w:ascii="Arial" w:hAnsi="Arial" w:cs="Arial"/>
          <w:b/>
          <w:sz w:val="28"/>
          <w:szCs w:val="28"/>
        </w:rPr>
        <w:t>wykonanie</w:t>
      </w:r>
      <w:r w:rsidR="00C15392" w:rsidRPr="00C15392">
        <w:rPr>
          <w:rFonts w:ascii="Arial" w:hAnsi="Arial" w:cs="Arial"/>
          <w:b/>
          <w:sz w:val="28"/>
          <w:szCs w:val="28"/>
        </w:rPr>
        <w:t xml:space="preserve"> numerycznych map ewidencji gruntów i budynków i mapy zasadniczej   w systemie EWMAPA  dla gminy Serniki powiat lubartowski</w:t>
      </w:r>
    </w:p>
    <w:p w:rsidR="007D2AE6" w:rsidRDefault="007D2AE6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D2AE6" w:rsidRDefault="007D2AE6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D2AE6" w:rsidRDefault="007D2AE6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2564A2" w:rsidRPr="002564A2" w:rsidRDefault="002564A2" w:rsidP="0053254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Postępowanie o udzielenie zamówienia prowadzone jest w trybie przetarg</w:t>
      </w:r>
      <w:r w:rsidR="0053254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nieograniczony na podstawie ustawy z dnia 29 stycznia 2004 roku Prawo zamówień</w:t>
      </w:r>
      <w:r w:rsidR="00532541">
        <w:rPr>
          <w:rFonts w:ascii="ArialMT" w:hAnsi="ArialMT" w:cs="ArialMT"/>
          <w:sz w:val="24"/>
          <w:szCs w:val="24"/>
        </w:rPr>
        <w:t xml:space="preserve"> </w:t>
      </w:r>
      <w:r w:rsidR="00D2658D">
        <w:rPr>
          <w:rFonts w:ascii="ArialMT" w:hAnsi="ArialMT" w:cs="ArialMT"/>
          <w:sz w:val="24"/>
          <w:szCs w:val="24"/>
        </w:rPr>
        <w:t>publicznych (Dz. U. z 2013</w:t>
      </w:r>
      <w:r w:rsidRPr="002564A2">
        <w:rPr>
          <w:rFonts w:ascii="ArialMT" w:hAnsi="ArialMT" w:cs="ArialMT"/>
          <w:sz w:val="24"/>
          <w:szCs w:val="24"/>
        </w:rPr>
        <w:t xml:space="preserve"> r. </w:t>
      </w:r>
      <w:r w:rsidR="00D2658D">
        <w:rPr>
          <w:rFonts w:ascii="ArialMT" w:hAnsi="ArialMT" w:cs="ArialMT"/>
          <w:sz w:val="24"/>
          <w:szCs w:val="24"/>
        </w:rPr>
        <w:t>poz. 907</w:t>
      </w:r>
      <w:r w:rsidR="00C15392">
        <w:rPr>
          <w:rFonts w:ascii="ArialMT" w:hAnsi="ArialMT" w:cs="ArialMT"/>
          <w:sz w:val="24"/>
          <w:szCs w:val="24"/>
        </w:rPr>
        <w:t xml:space="preserve"> z </w:t>
      </w:r>
      <w:proofErr w:type="spellStart"/>
      <w:r w:rsidR="00C15392">
        <w:rPr>
          <w:rFonts w:ascii="ArialMT" w:hAnsi="ArialMT" w:cs="ArialMT"/>
          <w:sz w:val="24"/>
          <w:szCs w:val="24"/>
        </w:rPr>
        <w:t>późn</w:t>
      </w:r>
      <w:proofErr w:type="spellEnd"/>
      <w:r w:rsidR="00C15392">
        <w:rPr>
          <w:rFonts w:ascii="ArialMT" w:hAnsi="ArialMT" w:cs="ArialMT"/>
          <w:sz w:val="24"/>
          <w:szCs w:val="24"/>
        </w:rPr>
        <w:t>. zm.</w:t>
      </w:r>
      <w:r w:rsidR="00D2658D">
        <w:rPr>
          <w:rFonts w:ascii="ArialMT" w:hAnsi="ArialMT" w:cs="ArialMT"/>
          <w:sz w:val="24"/>
          <w:szCs w:val="24"/>
        </w:rPr>
        <w:t>).</w:t>
      </w: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Zatwierdzono w dniu:</w:t>
      </w: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5517F3" w:rsidRDefault="005517F3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A4CA6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lastRenderedPageBreak/>
        <w:t>1. NAZWA ORAZ ADRES ZAMAWIAJĄCEGO</w:t>
      </w:r>
    </w:p>
    <w:p w:rsidR="00AA4CA6" w:rsidRPr="00AA4CA6" w:rsidRDefault="00AA4CA6" w:rsidP="00AA4CA6">
      <w:pPr>
        <w:shd w:val="clear" w:color="auto" w:fill="FFFFFF"/>
        <w:spacing w:before="336"/>
        <w:rPr>
          <w:rFonts w:ascii="Arial" w:hAnsi="Arial" w:cs="Arial"/>
          <w:b/>
          <w:i/>
          <w:iCs/>
        </w:rPr>
      </w:pPr>
      <w:r w:rsidRPr="00AA4CA6">
        <w:rPr>
          <w:rFonts w:ascii="Arial" w:hAnsi="Arial" w:cs="Arial"/>
          <w:b/>
          <w:bCs/>
        </w:rPr>
        <w:t xml:space="preserve">POWIAT LUBARTOWSKI                                                                                                                               ul. Słowackiego 8                                                                                                                                             21-100 Lubartów                                                                                                                                       </w:t>
      </w:r>
      <w:r w:rsidRPr="00AA4CA6">
        <w:rPr>
          <w:rFonts w:ascii="Arial" w:hAnsi="Arial" w:cs="Arial"/>
          <w:bCs/>
        </w:rPr>
        <w:t xml:space="preserve">tel. (81)855-28-65                                                                                                                                  </w:t>
      </w:r>
      <w:proofErr w:type="spellStart"/>
      <w:r w:rsidRPr="00AA4CA6">
        <w:rPr>
          <w:rFonts w:ascii="Arial" w:hAnsi="Arial" w:cs="Arial"/>
          <w:bCs/>
        </w:rPr>
        <w:t>fax</w:t>
      </w:r>
      <w:proofErr w:type="spellEnd"/>
      <w:r w:rsidRPr="00AA4CA6">
        <w:rPr>
          <w:rFonts w:ascii="Arial" w:hAnsi="Arial" w:cs="Arial"/>
          <w:bCs/>
        </w:rPr>
        <w:t xml:space="preserve"> : (81)854-33-24                                                                                                                                    </w:t>
      </w:r>
      <w:r w:rsidRPr="00AA4CA6">
        <w:rPr>
          <w:rFonts w:ascii="Arial" w:hAnsi="Arial" w:cs="Arial"/>
          <w:bCs/>
          <w:iCs/>
        </w:rPr>
        <w:t xml:space="preserve">e-mail : </w:t>
      </w:r>
      <w:hyperlink r:id="rId7" w:history="1">
        <w:r w:rsidRPr="00AA4CA6">
          <w:rPr>
            <w:rStyle w:val="Hipercze"/>
            <w:rFonts w:ascii="Arial" w:hAnsi="Arial" w:cs="Arial"/>
            <w:bCs/>
            <w:iCs/>
            <w:color w:val="auto"/>
          </w:rPr>
          <w:t>przetargi@powiatlubartowski.pl</w:t>
        </w:r>
      </w:hyperlink>
      <w:r w:rsidRPr="00AA4CA6">
        <w:rPr>
          <w:rFonts w:ascii="Arial" w:hAnsi="Arial" w:cs="Arial"/>
          <w:bCs/>
          <w:iCs/>
        </w:rPr>
        <w:t xml:space="preserve">                                                                    </w:t>
      </w:r>
      <w:r w:rsidRPr="00AA4CA6">
        <w:rPr>
          <w:rFonts w:ascii="Arial" w:hAnsi="Arial" w:cs="Arial"/>
          <w:iCs/>
        </w:rPr>
        <w:t>http://www.powiatlubartowski.pl</w:t>
      </w:r>
      <w:r w:rsidRPr="00AA4CA6">
        <w:rPr>
          <w:rFonts w:ascii="Arial" w:hAnsi="Arial" w:cs="Arial"/>
          <w:b/>
          <w:i/>
          <w:iCs/>
        </w:rPr>
        <w:t xml:space="preserve">  </w:t>
      </w:r>
    </w:p>
    <w:p w:rsidR="00AA4CA6" w:rsidRPr="002564A2" w:rsidRDefault="00AA4CA6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2. TRYB UDZIELENIA ZAMÓWIENIA</w:t>
      </w:r>
    </w:p>
    <w:p w:rsidR="00143E33" w:rsidRPr="002564A2" w:rsidRDefault="00143E33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AA4CA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Postępowanie prowadzone będzie w trybie: przetarg nieograniczony</w:t>
      </w:r>
      <w:r w:rsidR="00AA4CA6">
        <w:rPr>
          <w:rFonts w:ascii="ArialMT" w:hAnsi="ArialMT" w:cs="ArialMT"/>
          <w:sz w:val="24"/>
          <w:szCs w:val="24"/>
        </w:rPr>
        <w:t xml:space="preserve">. </w:t>
      </w:r>
      <w:r w:rsidRPr="002564A2">
        <w:rPr>
          <w:rFonts w:ascii="ArialMT" w:hAnsi="ArialMT" w:cs="ArialMT"/>
          <w:sz w:val="24"/>
          <w:szCs w:val="24"/>
        </w:rPr>
        <w:t>Podstawa prawna udzielenia zamówienia publicznego: art. 39-46 Prawa zamówień</w:t>
      </w:r>
    </w:p>
    <w:p w:rsidR="002564A2" w:rsidRPr="002564A2" w:rsidRDefault="002564A2" w:rsidP="00AA4CA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publicznych.</w:t>
      </w:r>
    </w:p>
    <w:p w:rsidR="002564A2" w:rsidRPr="002564A2" w:rsidRDefault="002564A2" w:rsidP="00AA4CA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Podstawa prawna opracowania specyfikacji istotnych warunków zamówienia:</w:t>
      </w:r>
      <w:r w:rsidR="00AA4CA6">
        <w:rPr>
          <w:rFonts w:ascii="ArialMT" w:hAnsi="ArialMT" w:cs="ArialMT"/>
          <w:sz w:val="24"/>
          <w:szCs w:val="24"/>
        </w:rPr>
        <w:t xml:space="preserve">                    </w:t>
      </w:r>
      <w:r w:rsidRPr="002564A2">
        <w:rPr>
          <w:rFonts w:ascii="ArialMT" w:hAnsi="ArialMT" w:cs="ArialMT"/>
          <w:sz w:val="24"/>
          <w:szCs w:val="24"/>
        </w:rPr>
        <w:t>1. Ustawa z dnia 29 stycznia 2004 r. Prawo zamówie</w:t>
      </w:r>
      <w:r w:rsidR="00D2658D">
        <w:rPr>
          <w:rFonts w:ascii="ArialMT" w:hAnsi="ArialMT" w:cs="ArialMT"/>
          <w:sz w:val="24"/>
          <w:szCs w:val="24"/>
        </w:rPr>
        <w:t>ń publicznych (Dz. U. 2013</w:t>
      </w:r>
      <w:r w:rsidR="00AA4CA6">
        <w:rPr>
          <w:rFonts w:ascii="ArialMT" w:hAnsi="ArialMT" w:cs="ArialMT"/>
          <w:sz w:val="24"/>
          <w:szCs w:val="24"/>
        </w:rPr>
        <w:t xml:space="preserve">                      </w:t>
      </w:r>
      <w:r w:rsidR="00D2658D">
        <w:rPr>
          <w:rFonts w:ascii="ArialMT" w:hAnsi="ArialMT" w:cs="ArialMT"/>
          <w:sz w:val="24"/>
          <w:szCs w:val="24"/>
        </w:rPr>
        <w:t xml:space="preserve"> poz. 907</w:t>
      </w:r>
      <w:r w:rsidR="00C15392">
        <w:rPr>
          <w:rFonts w:ascii="ArialMT" w:hAnsi="ArialMT" w:cs="ArialMT"/>
          <w:sz w:val="24"/>
          <w:szCs w:val="24"/>
        </w:rPr>
        <w:t xml:space="preserve"> z </w:t>
      </w:r>
      <w:proofErr w:type="spellStart"/>
      <w:r w:rsidR="00C15392">
        <w:rPr>
          <w:rFonts w:ascii="ArialMT" w:hAnsi="ArialMT" w:cs="ArialMT"/>
          <w:sz w:val="24"/>
          <w:szCs w:val="24"/>
        </w:rPr>
        <w:t>późn</w:t>
      </w:r>
      <w:proofErr w:type="spellEnd"/>
      <w:r w:rsidR="00C15392">
        <w:rPr>
          <w:rFonts w:ascii="ArialMT" w:hAnsi="ArialMT" w:cs="ArialMT"/>
          <w:sz w:val="24"/>
          <w:szCs w:val="24"/>
        </w:rPr>
        <w:t>. zm.</w:t>
      </w:r>
      <w:r w:rsidR="00D2658D">
        <w:rPr>
          <w:rFonts w:ascii="ArialMT" w:hAnsi="ArialMT" w:cs="ArialMT"/>
          <w:sz w:val="24"/>
          <w:szCs w:val="24"/>
        </w:rPr>
        <w:t>).</w:t>
      </w:r>
    </w:p>
    <w:p w:rsidR="002564A2" w:rsidRPr="002564A2" w:rsidRDefault="002564A2" w:rsidP="00AA4CA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2. Rozporządzenie Prezesa Rady Ministrów z dnia 19 lutego 2013 r. w sprawie</w:t>
      </w:r>
      <w:r w:rsidR="00AA4CA6">
        <w:rPr>
          <w:rFonts w:ascii="ArialMT" w:hAnsi="ArialMT" w:cs="ArialMT"/>
          <w:sz w:val="24"/>
          <w:szCs w:val="24"/>
        </w:rPr>
        <w:t xml:space="preserve">     </w:t>
      </w:r>
      <w:r w:rsidRPr="002564A2">
        <w:rPr>
          <w:rFonts w:ascii="ArialMT" w:hAnsi="ArialMT" w:cs="ArialMT"/>
          <w:sz w:val="24"/>
          <w:szCs w:val="24"/>
        </w:rPr>
        <w:t xml:space="preserve">rodzajów dokumentów jakich może żądać zamawiający </w:t>
      </w:r>
      <w:proofErr w:type="spellStart"/>
      <w:r w:rsidRPr="002564A2">
        <w:rPr>
          <w:rFonts w:ascii="ArialMT" w:hAnsi="ArialMT" w:cs="ArialMT"/>
          <w:sz w:val="24"/>
          <w:szCs w:val="24"/>
        </w:rPr>
        <w:t>od</w:t>
      </w:r>
      <w:proofErr w:type="spellEnd"/>
      <w:r w:rsidRPr="002564A2">
        <w:rPr>
          <w:rFonts w:ascii="ArialMT" w:hAnsi="ArialMT" w:cs="ArialMT"/>
          <w:sz w:val="24"/>
          <w:szCs w:val="24"/>
        </w:rPr>
        <w:t xml:space="preserve"> wykonawcy oraz</w:t>
      </w:r>
      <w:r w:rsidR="00AA4CA6">
        <w:rPr>
          <w:rFonts w:ascii="ArialMT" w:hAnsi="ArialMT" w:cs="ArialMT"/>
          <w:sz w:val="24"/>
          <w:szCs w:val="24"/>
        </w:rPr>
        <w:t xml:space="preserve">                        </w:t>
      </w:r>
      <w:r w:rsidRPr="002564A2">
        <w:rPr>
          <w:rFonts w:ascii="ArialMT" w:hAnsi="ArialMT" w:cs="ArialMT"/>
          <w:sz w:val="24"/>
          <w:szCs w:val="24"/>
        </w:rPr>
        <w:t>form, w jakich te dokumenty mogą być składane (Dz. U. z 2013 r. 231).</w:t>
      </w:r>
    </w:p>
    <w:p w:rsidR="002564A2" w:rsidRPr="002564A2" w:rsidRDefault="002564A2" w:rsidP="00AA4CA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3. Rozporządzenie Prezesa Rady Ministrów z dnia 16 grudnia 2011 r. w sprawie</w:t>
      </w:r>
      <w:r w:rsidR="00AA4CA6">
        <w:rPr>
          <w:rFonts w:ascii="ArialMT" w:hAnsi="ArialMT" w:cs="ArialMT"/>
          <w:sz w:val="24"/>
          <w:szCs w:val="24"/>
        </w:rPr>
        <w:t xml:space="preserve">  </w:t>
      </w:r>
      <w:r w:rsidRPr="002564A2">
        <w:rPr>
          <w:rFonts w:ascii="ArialMT" w:hAnsi="ArialMT" w:cs="ArialMT"/>
          <w:sz w:val="24"/>
          <w:szCs w:val="24"/>
        </w:rPr>
        <w:t>średniego kursu złotego w stosunku do euro stanowiącego podstawę</w:t>
      </w:r>
      <w:r w:rsidR="00AA4CA6">
        <w:rPr>
          <w:rFonts w:ascii="ArialMT" w:hAnsi="ArialMT" w:cs="ArialMT"/>
          <w:sz w:val="24"/>
          <w:szCs w:val="24"/>
        </w:rPr>
        <w:t xml:space="preserve">                       </w:t>
      </w:r>
      <w:r w:rsidRPr="002564A2">
        <w:rPr>
          <w:rFonts w:ascii="ArialMT" w:hAnsi="ArialMT" w:cs="ArialMT"/>
          <w:sz w:val="24"/>
          <w:szCs w:val="24"/>
        </w:rPr>
        <w:t>przeliczania</w:t>
      </w:r>
      <w:r w:rsidR="00AA4CA6">
        <w:rPr>
          <w:rFonts w:ascii="ArialMT" w:hAnsi="ArialMT" w:cs="ArialMT"/>
          <w:sz w:val="24"/>
          <w:szCs w:val="24"/>
        </w:rPr>
        <w:t xml:space="preserve"> wartości zamówień publicznych (</w:t>
      </w:r>
      <w:proofErr w:type="spellStart"/>
      <w:r w:rsidRPr="002564A2">
        <w:rPr>
          <w:rFonts w:ascii="ArialMT" w:hAnsi="ArialMT" w:cs="ArialMT"/>
          <w:sz w:val="24"/>
          <w:szCs w:val="24"/>
        </w:rPr>
        <w:t>Dz.U</w:t>
      </w:r>
      <w:proofErr w:type="spellEnd"/>
      <w:r w:rsidRPr="002564A2">
        <w:rPr>
          <w:rFonts w:ascii="ArialMT" w:hAnsi="ArialMT" w:cs="ArialMT"/>
          <w:sz w:val="24"/>
          <w:szCs w:val="24"/>
        </w:rPr>
        <w:t>. z 2011r. Nr 282, poz.</w:t>
      </w:r>
      <w:r w:rsidR="00AA4CA6">
        <w:rPr>
          <w:rFonts w:ascii="ArialMT" w:hAnsi="ArialMT" w:cs="ArialMT"/>
          <w:sz w:val="24"/>
          <w:szCs w:val="24"/>
        </w:rPr>
        <w:t xml:space="preserve">            1650)</w:t>
      </w:r>
      <w:r w:rsidRPr="002564A2">
        <w:rPr>
          <w:rFonts w:ascii="ArialMT" w:hAnsi="ArialMT" w:cs="ArialMT"/>
          <w:sz w:val="24"/>
          <w:szCs w:val="24"/>
        </w:rPr>
        <w:t>.</w:t>
      </w:r>
    </w:p>
    <w:p w:rsidR="002564A2" w:rsidRDefault="002564A2" w:rsidP="00AA4CA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4. Rozporządzenie Prezesa Rady Ministrów z dnia 03 grudnia 2012 r. w sprawie</w:t>
      </w:r>
      <w:r w:rsidR="00AA4CA6">
        <w:rPr>
          <w:rFonts w:ascii="ArialMT" w:hAnsi="ArialMT" w:cs="ArialMT"/>
          <w:sz w:val="24"/>
          <w:szCs w:val="24"/>
        </w:rPr>
        <w:t xml:space="preserve">               </w:t>
      </w:r>
      <w:r w:rsidRPr="002564A2">
        <w:rPr>
          <w:rFonts w:ascii="ArialMT" w:hAnsi="ArialMT" w:cs="ArialMT"/>
          <w:sz w:val="24"/>
          <w:szCs w:val="24"/>
        </w:rPr>
        <w:t xml:space="preserve">kwot wartości zamówień oraz konkursów, </w:t>
      </w:r>
      <w:proofErr w:type="spellStart"/>
      <w:r w:rsidRPr="002564A2">
        <w:rPr>
          <w:rFonts w:ascii="ArialMT" w:hAnsi="ArialMT" w:cs="ArialMT"/>
          <w:sz w:val="24"/>
          <w:szCs w:val="24"/>
        </w:rPr>
        <w:t>od</w:t>
      </w:r>
      <w:proofErr w:type="spellEnd"/>
      <w:r w:rsidRPr="002564A2">
        <w:rPr>
          <w:rFonts w:ascii="ArialMT" w:hAnsi="ArialMT" w:cs="ArialMT"/>
          <w:sz w:val="24"/>
          <w:szCs w:val="24"/>
        </w:rPr>
        <w:t xml:space="preserve"> których jest uzależniony</w:t>
      </w:r>
      <w:r w:rsidR="00AA4CA6">
        <w:rPr>
          <w:rFonts w:ascii="ArialMT" w:hAnsi="ArialMT" w:cs="ArialMT"/>
          <w:sz w:val="24"/>
          <w:szCs w:val="24"/>
        </w:rPr>
        <w:t xml:space="preserve">                         </w:t>
      </w:r>
      <w:r w:rsidRPr="002564A2">
        <w:rPr>
          <w:rFonts w:ascii="ArialMT" w:hAnsi="ArialMT" w:cs="ArialMT"/>
          <w:sz w:val="24"/>
          <w:szCs w:val="24"/>
        </w:rPr>
        <w:t>obowiązek przekazywania ogłoszeń Urzędowi Oficjalnych Publikacji Wspólnot</w:t>
      </w:r>
      <w:r w:rsidR="00AA4CA6">
        <w:rPr>
          <w:rFonts w:ascii="ArialMT" w:hAnsi="ArialMT" w:cs="ArialMT"/>
          <w:sz w:val="24"/>
          <w:szCs w:val="24"/>
        </w:rPr>
        <w:t xml:space="preserve">            </w:t>
      </w:r>
      <w:r w:rsidRPr="002564A2">
        <w:rPr>
          <w:rFonts w:ascii="ArialMT" w:hAnsi="ArialMT" w:cs="ArialMT"/>
          <w:sz w:val="24"/>
          <w:szCs w:val="24"/>
        </w:rPr>
        <w:t>Europejskich.(Dz. U. z 2012 r. poz. 1360).</w:t>
      </w:r>
    </w:p>
    <w:p w:rsidR="00AA4CA6" w:rsidRPr="002564A2" w:rsidRDefault="00AA4CA6" w:rsidP="00AA4CA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3. OPIS PRZEDMIOTU ZAMÓWIENIA</w:t>
      </w:r>
    </w:p>
    <w:p w:rsidR="00C15392" w:rsidRDefault="00C15392" w:rsidP="00C1539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Pr="00B06D98">
        <w:rPr>
          <w:rFonts w:ascii="Arial Narrow" w:hAnsi="Arial Narrow"/>
        </w:rPr>
        <w:t xml:space="preserve">Przedmiotem opracowania jest wykonanie numerycznej mapy ewidencji gruntów  i budynków </w:t>
      </w:r>
      <w:r>
        <w:rPr>
          <w:rFonts w:ascii="Arial Narrow" w:hAnsi="Arial Narrow"/>
        </w:rPr>
        <w:t xml:space="preserve">i mapy zasadniczej </w:t>
      </w:r>
      <w:r w:rsidRPr="00B06D98">
        <w:rPr>
          <w:rFonts w:ascii="Arial Narrow" w:hAnsi="Arial Narrow"/>
        </w:rPr>
        <w:t>w systemie EWMAPA dla następujących obrębów geodezyjnych</w:t>
      </w:r>
      <w:r>
        <w:rPr>
          <w:rFonts w:ascii="Arial Narrow" w:hAnsi="Arial Narrow"/>
        </w:rPr>
        <w:t>.</w:t>
      </w:r>
    </w:p>
    <w:p w:rsidR="00C15392" w:rsidRPr="00502C62" w:rsidRDefault="00C15392" w:rsidP="00C15392">
      <w:pPr>
        <w:rPr>
          <w:rFonts w:ascii="Arial Narrow" w:hAnsi="Arial Narrow"/>
          <w:b/>
        </w:rPr>
      </w:pPr>
      <w:r w:rsidRPr="00502C62">
        <w:rPr>
          <w:rFonts w:ascii="Arial Narrow" w:hAnsi="Arial Narrow"/>
          <w:b/>
        </w:rPr>
        <w:t xml:space="preserve">Informacja o obrębach </w:t>
      </w:r>
    </w:p>
    <w:tbl>
      <w:tblPr>
        <w:tblW w:w="100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1418"/>
        <w:gridCol w:w="812"/>
        <w:gridCol w:w="709"/>
        <w:gridCol w:w="889"/>
        <w:gridCol w:w="2166"/>
        <w:gridCol w:w="951"/>
        <w:gridCol w:w="900"/>
        <w:gridCol w:w="900"/>
        <w:gridCol w:w="831"/>
      </w:tblGrid>
      <w:tr w:rsidR="00C15392" w:rsidRPr="009422E5" w:rsidTr="00C15392">
        <w:tc>
          <w:tcPr>
            <w:tcW w:w="436" w:type="dxa"/>
            <w:shd w:val="clear" w:color="auto" w:fill="auto"/>
            <w:vAlign w:val="center"/>
          </w:tcPr>
          <w:p w:rsidR="00C15392" w:rsidRDefault="00C15392" w:rsidP="00C153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5392">
              <w:rPr>
                <w:rFonts w:ascii="Arial" w:hAnsi="Arial" w:cs="Arial"/>
                <w:sz w:val="12"/>
                <w:szCs w:val="12"/>
              </w:rPr>
              <w:t>Lp.</w:t>
            </w:r>
          </w:p>
          <w:p w:rsidR="00C15392" w:rsidRPr="00C15392" w:rsidRDefault="00C15392" w:rsidP="00C153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5392" w:rsidRPr="00C15392" w:rsidRDefault="00C15392" w:rsidP="00C153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5392">
              <w:rPr>
                <w:rFonts w:ascii="Arial" w:hAnsi="Arial" w:cs="Arial"/>
                <w:sz w:val="12"/>
                <w:szCs w:val="12"/>
              </w:rPr>
              <w:t>Nazwa obrębu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15392" w:rsidRPr="00C15392" w:rsidRDefault="00C15392" w:rsidP="00C153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5392">
              <w:rPr>
                <w:rFonts w:ascii="Arial" w:hAnsi="Arial" w:cs="Arial"/>
                <w:sz w:val="12"/>
                <w:szCs w:val="12"/>
              </w:rPr>
              <w:t>Powierzchnia obrębu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392" w:rsidRPr="00C15392" w:rsidRDefault="00C15392" w:rsidP="00C153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5392">
              <w:rPr>
                <w:rFonts w:ascii="Arial" w:hAnsi="Arial" w:cs="Arial"/>
                <w:sz w:val="12"/>
                <w:szCs w:val="12"/>
              </w:rPr>
              <w:t>Ilość działek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15392" w:rsidRPr="00C15392" w:rsidRDefault="00C15392" w:rsidP="00C153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5392">
              <w:rPr>
                <w:rFonts w:ascii="Arial" w:hAnsi="Arial" w:cs="Arial"/>
                <w:sz w:val="12"/>
                <w:szCs w:val="12"/>
              </w:rPr>
              <w:t>Ilość budynków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C15392" w:rsidRPr="00C15392" w:rsidRDefault="00C15392" w:rsidP="00C153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5392">
              <w:rPr>
                <w:rFonts w:ascii="Arial" w:hAnsi="Arial" w:cs="Arial"/>
                <w:sz w:val="12"/>
                <w:szCs w:val="12"/>
              </w:rPr>
              <w:t>Rodzaj materiałów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C15392" w:rsidRPr="00C15392" w:rsidRDefault="00C15392" w:rsidP="00C153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5392">
              <w:rPr>
                <w:rFonts w:ascii="Arial" w:hAnsi="Arial" w:cs="Arial"/>
                <w:sz w:val="12"/>
                <w:szCs w:val="12"/>
              </w:rPr>
              <w:t>Ilość ark. Mapy ewidencyjnej w skali 1:5000 lub 2000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15392" w:rsidRPr="00C15392" w:rsidRDefault="00C15392" w:rsidP="00C153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5392">
              <w:rPr>
                <w:rFonts w:ascii="Arial" w:hAnsi="Arial" w:cs="Arial"/>
                <w:sz w:val="12"/>
                <w:szCs w:val="12"/>
              </w:rPr>
              <w:t>Powierzchnia do  pracowania numerycznej mapy ewidencji gruntów w ha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15392" w:rsidRPr="00C15392" w:rsidRDefault="00C15392" w:rsidP="00C153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5392">
              <w:rPr>
                <w:rFonts w:ascii="Arial" w:hAnsi="Arial" w:cs="Arial"/>
                <w:sz w:val="12"/>
                <w:szCs w:val="12"/>
              </w:rPr>
              <w:t>Powierzchnia do pracowania  numerycznej mapy zasadniczej w  ha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392" w:rsidRPr="00C15392" w:rsidRDefault="00C15392" w:rsidP="00C153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5392">
              <w:rPr>
                <w:rFonts w:ascii="Arial" w:hAnsi="Arial" w:cs="Arial"/>
                <w:sz w:val="12"/>
                <w:szCs w:val="12"/>
              </w:rPr>
              <w:t>Ilość  arkuszy mapy  w skali 1:1000</w:t>
            </w:r>
          </w:p>
        </w:tc>
      </w:tr>
      <w:tr w:rsidR="00C15392" w:rsidRPr="009422E5" w:rsidTr="00C15392">
        <w:tc>
          <w:tcPr>
            <w:tcW w:w="436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5392">
              <w:rPr>
                <w:rFonts w:ascii="Arial" w:hAnsi="Arial" w:cs="Arial"/>
                <w:sz w:val="16"/>
                <w:szCs w:val="16"/>
              </w:rPr>
              <w:t>w.Wólka</w:t>
            </w:r>
            <w:proofErr w:type="spellEnd"/>
            <w:r w:rsidRPr="00C15392">
              <w:rPr>
                <w:rFonts w:ascii="Arial" w:hAnsi="Arial" w:cs="Arial"/>
                <w:sz w:val="16"/>
                <w:szCs w:val="16"/>
              </w:rPr>
              <w:t xml:space="preserve"> Zabłocka</w:t>
            </w:r>
          </w:p>
        </w:tc>
        <w:tc>
          <w:tcPr>
            <w:tcW w:w="812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465</w:t>
            </w:r>
          </w:p>
        </w:tc>
        <w:tc>
          <w:tcPr>
            <w:tcW w:w="709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683</w:t>
            </w:r>
          </w:p>
        </w:tc>
        <w:tc>
          <w:tcPr>
            <w:tcW w:w="889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270 </w:t>
            </w:r>
          </w:p>
        </w:tc>
        <w:tc>
          <w:tcPr>
            <w:tcW w:w="2166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Scalenie gruntów w 1988 r.</w:t>
            </w:r>
          </w:p>
        </w:tc>
        <w:tc>
          <w:tcPr>
            <w:tcW w:w="951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    2</w:t>
            </w:r>
          </w:p>
        </w:tc>
        <w:tc>
          <w:tcPr>
            <w:tcW w:w="900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465</w:t>
            </w:r>
          </w:p>
        </w:tc>
        <w:tc>
          <w:tcPr>
            <w:tcW w:w="900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180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5</w:t>
            </w:r>
          </w:p>
        </w:tc>
      </w:tr>
      <w:tr w:rsidR="00C15392" w:rsidRPr="009422E5" w:rsidTr="00C15392">
        <w:tc>
          <w:tcPr>
            <w:tcW w:w="436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1418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w. Nowa Wieś</w:t>
            </w:r>
          </w:p>
        </w:tc>
        <w:tc>
          <w:tcPr>
            <w:tcW w:w="812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332</w:t>
            </w:r>
          </w:p>
        </w:tc>
        <w:tc>
          <w:tcPr>
            <w:tcW w:w="709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717</w:t>
            </w:r>
          </w:p>
        </w:tc>
        <w:tc>
          <w:tcPr>
            <w:tcW w:w="889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370</w:t>
            </w:r>
          </w:p>
        </w:tc>
        <w:tc>
          <w:tcPr>
            <w:tcW w:w="2166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Fotomapa z roku 1964</w:t>
            </w:r>
          </w:p>
        </w:tc>
        <w:tc>
          <w:tcPr>
            <w:tcW w:w="951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    1</w:t>
            </w:r>
          </w:p>
        </w:tc>
        <w:tc>
          <w:tcPr>
            <w:tcW w:w="900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332</w:t>
            </w:r>
          </w:p>
        </w:tc>
        <w:tc>
          <w:tcPr>
            <w:tcW w:w="900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62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7</w:t>
            </w:r>
          </w:p>
        </w:tc>
      </w:tr>
      <w:tr w:rsidR="00C15392" w:rsidRPr="009422E5" w:rsidTr="00C15392">
        <w:tc>
          <w:tcPr>
            <w:tcW w:w="436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1418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w. Brzostówka</w:t>
            </w:r>
          </w:p>
        </w:tc>
        <w:tc>
          <w:tcPr>
            <w:tcW w:w="812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1067 </w:t>
            </w:r>
          </w:p>
        </w:tc>
        <w:tc>
          <w:tcPr>
            <w:tcW w:w="709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1555</w:t>
            </w:r>
          </w:p>
        </w:tc>
        <w:tc>
          <w:tcPr>
            <w:tcW w:w="889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1025</w:t>
            </w:r>
          </w:p>
        </w:tc>
        <w:tc>
          <w:tcPr>
            <w:tcW w:w="2166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Pomiar w roku 1990</w:t>
            </w:r>
          </w:p>
        </w:tc>
        <w:tc>
          <w:tcPr>
            <w:tcW w:w="951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  10</w:t>
            </w:r>
          </w:p>
        </w:tc>
        <w:tc>
          <w:tcPr>
            <w:tcW w:w="900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1067</w:t>
            </w:r>
          </w:p>
        </w:tc>
        <w:tc>
          <w:tcPr>
            <w:tcW w:w="900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220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14</w:t>
            </w:r>
          </w:p>
        </w:tc>
      </w:tr>
      <w:tr w:rsidR="00C15392" w:rsidRPr="009422E5" w:rsidTr="00C15392">
        <w:tc>
          <w:tcPr>
            <w:tcW w:w="436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w. Wólka Zawieprzycka</w:t>
            </w:r>
          </w:p>
        </w:tc>
        <w:tc>
          <w:tcPr>
            <w:tcW w:w="812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540</w:t>
            </w:r>
          </w:p>
        </w:tc>
        <w:tc>
          <w:tcPr>
            <w:tcW w:w="709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1805</w:t>
            </w:r>
          </w:p>
        </w:tc>
        <w:tc>
          <w:tcPr>
            <w:tcW w:w="889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430</w:t>
            </w:r>
          </w:p>
        </w:tc>
        <w:tc>
          <w:tcPr>
            <w:tcW w:w="2166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Pomiar w roku 1984</w:t>
            </w:r>
          </w:p>
        </w:tc>
        <w:tc>
          <w:tcPr>
            <w:tcW w:w="951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  10</w:t>
            </w:r>
          </w:p>
        </w:tc>
        <w:tc>
          <w:tcPr>
            <w:tcW w:w="900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540</w:t>
            </w:r>
          </w:p>
        </w:tc>
        <w:tc>
          <w:tcPr>
            <w:tcW w:w="900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105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5</w:t>
            </w:r>
          </w:p>
        </w:tc>
      </w:tr>
      <w:tr w:rsidR="00C15392" w:rsidRPr="009422E5" w:rsidTr="00C15392">
        <w:tc>
          <w:tcPr>
            <w:tcW w:w="436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lastRenderedPageBreak/>
              <w:t xml:space="preserve"> 5</w:t>
            </w:r>
          </w:p>
        </w:tc>
        <w:tc>
          <w:tcPr>
            <w:tcW w:w="1418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w. Czerniejów</w:t>
            </w:r>
          </w:p>
        </w:tc>
        <w:tc>
          <w:tcPr>
            <w:tcW w:w="812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361</w:t>
            </w:r>
          </w:p>
        </w:tc>
        <w:tc>
          <w:tcPr>
            <w:tcW w:w="709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1054</w:t>
            </w:r>
          </w:p>
        </w:tc>
        <w:tc>
          <w:tcPr>
            <w:tcW w:w="889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290</w:t>
            </w:r>
          </w:p>
        </w:tc>
        <w:tc>
          <w:tcPr>
            <w:tcW w:w="2166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Pomiar w roku 1964</w:t>
            </w:r>
          </w:p>
        </w:tc>
        <w:tc>
          <w:tcPr>
            <w:tcW w:w="951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    2</w:t>
            </w:r>
          </w:p>
        </w:tc>
        <w:tc>
          <w:tcPr>
            <w:tcW w:w="900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361</w:t>
            </w:r>
          </w:p>
        </w:tc>
        <w:tc>
          <w:tcPr>
            <w:tcW w:w="900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90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6</w:t>
            </w:r>
          </w:p>
        </w:tc>
      </w:tr>
      <w:tr w:rsidR="00C15392" w:rsidRPr="009422E5" w:rsidTr="00C15392">
        <w:tc>
          <w:tcPr>
            <w:tcW w:w="436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6</w:t>
            </w:r>
          </w:p>
        </w:tc>
        <w:tc>
          <w:tcPr>
            <w:tcW w:w="1418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w. Wola Sernicka</w:t>
            </w:r>
          </w:p>
        </w:tc>
        <w:tc>
          <w:tcPr>
            <w:tcW w:w="812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1533</w:t>
            </w:r>
          </w:p>
        </w:tc>
        <w:tc>
          <w:tcPr>
            <w:tcW w:w="709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3850</w:t>
            </w:r>
          </w:p>
        </w:tc>
        <w:tc>
          <w:tcPr>
            <w:tcW w:w="889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830</w:t>
            </w:r>
          </w:p>
        </w:tc>
        <w:tc>
          <w:tcPr>
            <w:tcW w:w="2166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Fotomapa  z roku 1964</w:t>
            </w:r>
          </w:p>
        </w:tc>
        <w:tc>
          <w:tcPr>
            <w:tcW w:w="951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    4</w:t>
            </w:r>
          </w:p>
        </w:tc>
        <w:tc>
          <w:tcPr>
            <w:tcW w:w="900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1533</w:t>
            </w:r>
          </w:p>
        </w:tc>
        <w:tc>
          <w:tcPr>
            <w:tcW w:w="900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290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9</w:t>
            </w:r>
          </w:p>
        </w:tc>
      </w:tr>
      <w:tr w:rsidR="00C15392" w:rsidRPr="009422E5" w:rsidTr="00C15392">
        <w:tc>
          <w:tcPr>
            <w:tcW w:w="436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7</w:t>
            </w:r>
          </w:p>
        </w:tc>
        <w:tc>
          <w:tcPr>
            <w:tcW w:w="1418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w. Wola Sernicka  kol.</w:t>
            </w:r>
          </w:p>
        </w:tc>
        <w:tc>
          <w:tcPr>
            <w:tcW w:w="812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864</w:t>
            </w:r>
          </w:p>
        </w:tc>
        <w:tc>
          <w:tcPr>
            <w:tcW w:w="709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863</w:t>
            </w:r>
          </w:p>
        </w:tc>
        <w:tc>
          <w:tcPr>
            <w:tcW w:w="889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170</w:t>
            </w:r>
          </w:p>
        </w:tc>
        <w:tc>
          <w:tcPr>
            <w:tcW w:w="2166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Fotomapa  z roku 1964</w:t>
            </w:r>
          </w:p>
        </w:tc>
        <w:tc>
          <w:tcPr>
            <w:tcW w:w="951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    4</w:t>
            </w:r>
          </w:p>
        </w:tc>
        <w:tc>
          <w:tcPr>
            <w:tcW w:w="900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864</w:t>
            </w:r>
          </w:p>
        </w:tc>
        <w:tc>
          <w:tcPr>
            <w:tcW w:w="900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250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12</w:t>
            </w:r>
          </w:p>
        </w:tc>
      </w:tr>
      <w:tr w:rsidR="00C15392" w:rsidRPr="009422E5" w:rsidTr="00C15392">
        <w:tc>
          <w:tcPr>
            <w:tcW w:w="436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812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5162</w:t>
            </w:r>
          </w:p>
        </w:tc>
        <w:tc>
          <w:tcPr>
            <w:tcW w:w="709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7057</w:t>
            </w:r>
          </w:p>
        </w:tc>
        <w:tc>
          <w:tcPr>
            <w:tcW w:w="889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>3385</w:t>
            </w:r>
          </w:p>
        </w:tc>
        <w:tc>
          <w:tcPr>
            <w:tcW w:w="2166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   33</w:t>
            </w:r>
          </w:p>
        </w:tc>
        <w:tc>
          <w:tcPr>
            <w:tcW w:w="900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 5162</w:t>
            </w:r>
          </w:p>
        </w:tc>
        <w:tc>
          <w:tcPr>
            <w:tcW w:w="900" w:type="dxa"/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1197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:rsidR="00C15392" w:rsidRPr="00C15392" w:rsidRDefault="00C15392" w:rsidP="00994FE1">
            <w:pPr>
              <w:rPr>
                <w:rFonts w:ascii="Arial" w:hAnsi="Arial" w:cs="Arial"/>
                <w:sz w:val="16"/>
                <w:szCs w:val="16"/>
              </w:rPr>
            </w:pPr>
            <w:r w:rsidRPr="00C15392">
              <w:rPr>
                <w:rFonts w:ascii="Arial" w:hAnsi="Arial" w:cs="Arial"/>
                <w:sz w:val="16"/>
                <w:szCs w:val="16"/>
              </w:rPr>
              <w:t xml:space="preserve">  58</w:t>
            </w:r>
          </w:p>
        </w:tc>
      </w:tr>
    </w:tbl>
    <w:p w:rsidR="00C15392" w:rsidRDefault="00C15392" w:rsidP="00C15392">
      <w:pPr>
        <w:rPr>
          <w:rFonts w:ascii="Arial Narrow" w:hAnsi="Arial Narrow"/>
        </w:rPr>
      </w:pPr>
    </w:p>
    <w:p w:rsidR="00C15392" w:rsidRPr="00B06D98" w:rsidRDefault="00C15392" w:rsidP="00C15392">
      <w:pPr>
        <w:rPr>
          <w:rFonts w:ascii="Arial Narrow" w:hAnsi="Arial Narrow"/>
          <w:b/>
        </w:rPr>
      </w:pPr>
      <w:r w:rsidRPr="00B06D98">
        <w:rPr>
          <w:rFonts w:ascii="Arial Narrow" w:hAnsi="Arial Narrow"/>
          <w:b/>
        </w:rPr>
        <w:t xml:space="preserve">Informacja dotycząca o istniejących materiałach geodezyjno kartograficznych  w </w:t>
      </w:r>
      <w:proofErr w:type="spellStart"/>
      <w:r w:rsidRPr="00B06D98">
        <w:rPr>
          <w:rFonts w:ascii="Arial Narrow" w:hAnsi="Arial Narrow"/>
          <w:b/>
        </w:rPr>
        <w:t>P.O.D.G-K</w:t>
      </w:r>
      <w:proofErr w:type="spellEnd"/>
    </w:p>
    <w:p w:rsidR="00C15392" w:rsidRPr="00B06D98" w:rsidRDefault="00C15392" w:rsidP="00C15392">
      <w:pPr>
        <w:jc w:val="both"/>
        <w:rPr>
          <w:rFonts w:ascii="Arial Narrow" w:hAnsi="Arial Narrow"/>
        </w:rPr>
      </w:pPr>
    </w:p>
    <w:p w:rsidR="00C15392" w:rsidRDefault="00C15392" w:rsidP="00C15392">
      <w:pPr>
        <w:ind w:firstLine="709"/>
        <w:jc w:val="both"/>
        <w:rPr>
          <w:rFonts w:ascii="Arial Narrow" w:hAnsi="Arial Narrow"/>
        </w:rPr>
      </w:pPr>
      <w:r w:rsidRPr="00B06D98">
        <w:rPr>
          <w:rFonts w:ascii="Arial Narrow" w:hAnsi="Arial Narrow"/>
        </w:rPr>
        <w:t>Na projektowanym obszarze do opracowania i bezpośrednio przyległym znajdują się punkty osnowy  szczegółowej III klasy – współrzędne w układzie „1965” i układzie „2000”</w:t>
      </w:r>
      <w:r>
        <w:rPr>
          <w:rFonts w:ascii="Arial Narrow" w:hAnsi="Arial Narrow"/>
        </w:rPr>
        <w:t xml:space="preserve"> </w:t>
      </w:r>
      <w:r w:rsidRPr="00B06D9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Pr="00B06D98">
        <w:rPr>
          <w:rFonts w:ascii="Arial Narrow" w:hAnsi="Arial Narrow"/>
        </w:rPr>
        <w:t>snow</w:t>
      </w:r>
      <w:r>
        <w:rPr>
          <w:rFonts w:ascii="Arial Narrow" w:hAnsi="Arial Narrow"/>
        </w:rPr>
        <w:t>a scaleniowa</w:t>
      </w:r>
      <w:r w:rsidRPr="00B06D98">
        <w:rPr>
          <w:rFonts w:ascii="Arial Narrow" w:hAnsi="Arial Narrow"/>
        </w:rPr>
        <w:t xml:space="preserve"> w układzie „1965”</w:t>
      </w:r>
      <w:r>
        <w:rPr>
          <w:rFonts w:ascii="Arial Narrow" w:hAnsi="Arial Narrow"/>
        </w:rPr>
        <w:t xml:space="preserve"> założona w roku 1988  dla obrębu wsi Wólka Zabłocka, osnowa  pomiarowa założona w układzie lokalnym dla wsi  Czerniejów  w  latach  1963-1964 przeliczona na układ „1965” , dla wsi Brzostówka i  wsi Wólka Zawieprzycka założona w roku 1990 i 1984 poligonizacja techniczna III klasy w układzie współrzędnych „1965”. Osnowa szczegółowa III  klasy  dla poszczególnych obrębów będących przedmiotem opracowania map numerycznych jest  założona w dużej mierze na terenach zurbanizowanych.</w:t>
      </w:r>
    </w:p>
    <w:p w:rsidR="00C15392" w:rsidRPr="00B06D98" w:rsidRDefault="00C15392" w:rsidP="00C15392">
      <w:pPr>
        <w:jc w:val="both"/>
        <w:rPr>
          <w:rFonts w:ascii="Arial Narrow" w:hAnsi="Arial Narrow"/>
        </w:rPr>
      </w:pPr>
    </w:p>
    <w:p w:rsidR="00C15392" w:rsidRPr="00B06D98" w:rsidRDefault="00C15392" w:rsidP="00C15392">
      <w:pPr>
        <w:ind w:firstLine="709"/>
        <w:jc w:val="both"/>
        <w:rPr>
          <w:rFonts w:ascii="Arial Narrow" w:hAnsi="Arial Narrow"/>
        </w:rPr>
      </w:pPr>
      <w:r w:rsidRPr="00B06D98">
        <w:rPr>
          <w:rFonts w:ascii="Arial Narrow" w:hAnsi="Arial Narrow"/>
        </w:rPr>
        <w:t xml:space="preserve">Dla wszystkich obrębów będących przedmiotem  opracowania założone </w:t>
      </w:r>
      <w:r>
        <w:rPr>
          <w:rFonts w:ascii="Arial Narrow" w:hAnsi="Arial Narrow"/>
        </w:rPr>
        <w:t>są</w:t>
      </w:r>
      <w:r w:rsidRPr="00B06D98">
        <w:rPr>
          <w:rFonts w:ascii="Arial Narrow" w:hAnsi="Arial Narrow"/>
        </w:rPr>
        <w:t xml:space="preserve"> operaty ewidencji gruntów  oraz analogowe mapy ewidencji gruntów.</w:t>
      </w:r>
    </w:p>
    <w:p w:rsidR="00C15392" w:rsidRDefault="00C15392" w:rsidP="00C15392">
      <w:pPr>
        <w:jc w:val="both"/>
        <w:rPr>
          <w:rFonts w:ascii="Arial Narrow" w:hAnsi="Arial Narrow"/>
        </w:rPr>
      </w:pPr>
      <w:r w:rsidRPr="00B06D98">
        <w:rPr>
          <w:rFonts w:ascii="Arial Narrow" w:hAnsi="Arial Narrow"/>
        </w:rPr>
        <w:t>Do wykorzystania przy założeniu map</w:t>
      </w:r>
      <w:r>
        <w:rPr>
          <w:rFonts w:ascii="Arial Narrow" w:hAnsi="Arial Narrow"/>
        </w:rPr>
        <w:t xml:space="preserve"> numerycznych </w:t>
      </w:r>
      <w:r w:rsidRPr="00B06D98">
        <w:rPr>
          <w:rFonts w:ascii="Arial Narrow" w:hAnsi="Arial Narrow"/>
        </w:rPr>
        <w:t xml:space="preserve"> znajdują się w </w:t>
      </w:r>
      <w:proofErr w:type="spellStart"/>
      <w:r w:rsidRPr="00B06D98">
        <w:rPr>
          <w:rFonts w:ascii="Arial Narrow" w:hAnsi="Arial Narrow"/>
        </w:rPr>
        <w:t>P.O.D.G-K</w:t>
      </w:r>
      <w:proofErr w:type="spellEnd"/>
      <w:r w:rsidRPr="00B06D98">
        <w:rPr>
          <w:rFonts w:ascii="Arial Narrow" w:hAnsi="Arial Narrow"/>
        </w:rPr>
        <w:t xml:space="preserve"> operaty techniczne  z pomiaru do założenia map podstawowego zagospodarowania terenu oraz rastry</w:t>
      </w:r>
      <w:r>
        <w:rPr>
          <w:rFonts w:ascii="Arial Narrow" w:hAnsi="Arial Narrow"/>
        </w:rPr>
        <w:t xml:space="preserve"> m</w:t>
      </w:r>
      <w:r w:rsidRPr="00B06D98">
        <w:rPr>
          <w:rFonts w:ascii="Arial Narrow" w:hAnsi="Arial Narrow"/>
        </w:rPr>
        <w:t xml:space="preserve">ap, które są aktualizowane na bieżąco </w:t>
      </w:r>
      <w:r>
        <w:rPr>
          <w:rFonts w:ascii="Arial Narrow" w:hAnsi="Arial Narrow"/>
        </w:rPr>
        <w:t>w systemie numerycznym w EWMAPA (mapa hybrydowa).</w:t>
      </w:r>
    </w:p>
    <w:p w:rsidR="00C15392" w:rsidRPr="00B06D98" w:rsidRDefault="00C15392" w:rsidP="00C15392">
      <w:pPr>
        <w:jc w:val="both"/>
        <w:rPr>
          <w:rFonts w:ascii="Arial Narrow" w:hAnsi="Arial Narrow"/>
        </w:rPr>
      </w:pPr>
    </w:p>
    <w:p w:rsidR="00C15392" w:rsidRPr="00B06D98" w:rsidRDefault="00C15392" w:rsidP="00C15392">
      <w:pPr>
        <w:ind w:firstLine="709"/>
        <w:jc w:val="both"/>
        <w:rPr>
          <w:rFonts w:ascii="Arial Narrow" w:hAnsi="Arial Narrow"/>
        </w:rPr>
      </w:pPr>
      <w:r w:rsidRPr="00B06D98">
        <w:rPr>
          <w:rFonts w:ascii="Arial Narrow" w:hAnsi="Arial Narrow"/>
        </w:rPr>
        <w:t>Do wykorzystania operaty techniczne dotyczące drobnych opracowań – podziały</w:t>
      </w:r>
      <w:r>
        <w:rPr>
          <w:rFonts w:ascii="Arial Narrow" w:hAnsi="Arial Narrow"/>
        </w:rPr>
        <w:t>,</w:t>
      </w:r>
      <w:r w:rsidRPr="00B06D98">
        <w:rPr>
          <w:rFonts w:ascii="Arial Narrow" w:hAnsi="Arial Narrow"/>
        </w:rPr>
        <w:t xml:space="preserve"> aktualizacje 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B06D98">
        <w:rPr>
          <w:rFonts w:ascii="Arial Narrow" w:hAnsi="Arial Narrow"/>
        </w:rPr>
        <w:t>ziałek ewidencyjnych i inne oraz z inwentaryzacji budynków.</w:t>
      </w:r>
      <w:r>
        <w:rPr>
          <w:rFonts w:ascii="Arial Narrow" w:hAnsi="Arial Narrow"/>
        </w:rPr>
        <w:t xml:space="preserve"> </w:t>
      </w:r>
      <w:r w:rsidRPr="00B06D98">
        <w:rPr>
          <w:rFonts w:ascii="Arial Narrow" w:hAnsi="Arial Narrow"/>
        </w:rPr>
        <w:t>Przy ustalaniu granic jednostki ewidencyjnej do wykorzystania jest Państwowy Rejestr Granic.</w:t>
      </w:r>
    </w:p>
    <w:p w:rsidR="00C15392" w:rsidRPr="00B06D98" w:rsidRDefault="00C15392" w:rsidP="00C15392">
      <w:pPr>
        <w:jc w:val="both"/>
        <w:rPr>
          <w:rFonts w:ascii="Arial Narrow" w:hAnsi="Arial Narrow"/>
        </w:rPr>
      </w:pPr>
    </w:p>
    <w:p w:rsidR="00C15392" w:rsidRPr="00B06D98" w:rsidRDefault="00C15392" w:rsidP="00C15392">
      <w:pPr>
        <w:ind w:firstLine="709"/>
        <w:jc w:val="both"/>
        <w:rPr>
          <w:rFonts w:ascii="Arial Narrow" w:hAnsi="Arial Narrow"/>
        </w:rPr>
      </w:pPr>
      <w:r w:rsidRPr="00B06D98">
        <w:rPr>
          <w:rFonts w:ascii="Arial Narrow" w:hAnsi="Arial Narrow"/>
        </w:rPr>
        <w:t>Dla obrębów dla których jest założona mapa ewidencji</w:t>
      </w:r>
      <w:r>
        <w:rPr>
          <w:rFonts w:ascii="Arial Narrow" w:hAnsi="Arial Narrow"/>
        </w:rPr>
        <w:t xml:space="preserve"> gruntów  na podstawie opracowań</w:t>
      </w:r>
      <w:r w:rsidRPr="00B06D98">
        <w:rPr>
          <w:rFonts w:ascii="Arial Narrow" w:hAnsi="Arial Narrow"/>
        </w:rPr>
        <w:t xml:space="preserve"> fotogrametrycznych  do wykorzystania są zarysy pomia</w:t>
      </w:r>
      <w:r>
        <w:rPr>
          <w:rFonts w:ascii="Arial Narrow" w:hAnsi="Arial Narrow"/>
        </w:rPr>
        <w:t>rowe z lat 60-tych z zaznaczonymi fotopunktami oraz opracowania kartograficzne  na planszach w skali 1:5000 z wniesionym układem  współrzędnych „1965” -</w:t>
      </w:r>
      <w:proofErr w:type="spellStart"/>
      <w:r>
        <w:rPr>
          <w:rFonts w:ascii="Arial Narrow" w:hAnsi="Arial Narrow"/>
        </w:rPr>
        <w:t>cjanotypy</w:t>
      </w:r>
      <w:proofErr w:type="spellEnd"/>
      <w:r>
        <w:rPr>
          <w:rFonts w:ascii="Arial Narrow" w:hAnsi="Arial Narrow"/>
        </w:rPr>
        <w:t xml:space="preserve">  pomocne do kalibracji map ewidencyjnych.</w:t>
      </w:r>
    </w:p>
    <w:p w:rsidR="00C15392" w:rsidRPr="00B06D98" w:rsidRDefault="00C15392" w:rsidP="00C15392">
      <w:pPr>
        <w:rPr>
          <w:rFonts w:ascii="Arial Narrow" w:hAnsi="Arial Narrow"/>
        </w:rPr>
      </w:pPr>
    </w:p>
    <w:p w:rsidR="00C15392" w:rsidRPr="00B06D98" w:rsidRDefault="00C15392" w:rsidP="00C15392">
      <w:pPr>
        <w:jc w:val="both"/>
        <w:rPr>
          <w:rFonts w:ascii="Arial Narrow" w:hAnsi="Arial Narrow"/>
          <w:b/>
        </w:rPr>
      </w:pPr>
      <w:r w:rsidRPr="00B06D98">
        <w:rPr>
          <w:rFonts w:ascii="Arial Narrow" w:hAnsi="Arial Narrow"/>
          <w:b/>
        </w:rPr>
        <w:t>Zakres prac przy sporządzaniu map numerycznych.</w:t>
      </w:r>
    </w:p>
    <w:p w:rsidR="00C15392" w:rsidRPr="00B06D98" w:rsidRDefault="00C15392" w:rsidP="00C15392">
      <w:pPr>
        <w:jc w:val="both"/>
        <w:rPr>
          <w:rFonts w:ascii="Arial Narrow" w:hAnsi="Arial Narrow"/>
        </w:rPr>
      </w:pPr>
    </w:p>
    <w:p w:rsidR="00C15392" w:rsidRDefault="00C15392" w:rsidP="00C15392">
      <w:pPr>
        <w:ind w:firstLine="709"/>
        <w:jc w:val="both"/>
        <w:rPr>
          <w:rFonts w:ascii="Arial Narrow" w:hAnsi="Arial Narrow"/>
        </w:rPr>
      </w:pPr>
      <w:r w:rsidRPr="00B06D98">
        <w:rPr>
          <w:rFonts w:ascii="Arial Narrow" w:hAnsi="Arial Narrow"/>
        </w:rPr>
        <w:t>Na obiektach na których zostały wykonane prace scaleniowe</w:t>
      </w:r>
      <w:r>
        <w:rPr>
          <w:rFonts w:ascii="Arial Narrow" w:hAnsi="Arial Narrow"/>
        </w:rPr>
        <w:t xml:space="preserve">- w. Wólka Zabłocka </w:t>
      </w:r>
      <w:r w:rsidRPr="00B06D9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oraz na obiektach na których został wykonany pomiar bezpośredni </w:t>
      </w:r>
      <w:r w:rsidRPr="00B06D9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- w. Czerniejów, w. Brzostówka , </w:t>
      </w:r>
      <w:proofErr w:type="spellStart"/>
      <w:r>
        <w:rPr>
          <w:rFonts w:ascii="Arial Narrow" w:hAnsi="Arial Narrow"/>
        </w:rPr>
        <w:t>w.Wólka</w:t>
      </w:r>
      <w:proofErr w:type="spellEnd"/>
      <w:r>
        <w:rPr>
          <w:rFonts w:ascii="Arial Narrow" w:hAnsi="Arial Narrow"/>
        </w:rPr>
        <w:t xml:space="preserve"> Zawieprzycka,  </w:t>
      </w:r>
      <w:r w:rsidRPr="00B06D98">
        <w:rPr>
          <w:rFonts w:ascii="Arial Narrow" w:hAnsi="Arial Narrow"/>
        </w:rPr>
        <w:t xml:space="preserve">należy </w:t>
      </w:r>
      <w:r w:rsidRPr="00B06D98">
        <w:rPr>
          <w:rFonts w:ascii="Arial Narrow" w:hAnsi="Arial Narrow"/>
        </w:rPr>
        <w:lastRenderedPageBreak/>
        <w:t xml:space="preserve">odszukać punkty osnowy scaleniowej </w:t>
      </w:r>
      <w:r>
        <w:rPr>
          <w:rFonts w:ascii="Arial Narrow" w:hAnsi="Arial Narrow"/>
        </w:rPr>
        <w:t xml:space="preserve"> lub punkty z poligonizacji technicznej </w:t>
      </w:r>
      <w:r w:rsidRPr="00B06D98">
        <w:rPr>
          <w:rFonts w:ascii="Arial Narrow" w:hAnsi="Arial Narrow"/>
        </w:rPr>
        <w:t xml:space="preserve">równomiernie rozmieszczone na danym obszarze </w:t>
      </w:r>
      <w:r>
        <w:rPr>
          <w:rFonts w:ascii="Arial Narrow" w:hAnsi="Arial Narrow"/>
        </w:rPr>
        <w:t>w</w:t>
      </w:r>
      <w:r w:rsidRPr="001520B3">
        <w:rPr>
          <w:rFonts w:ascii="Arial Narrow" w:hAnsi="Arial Narrow"/>
        </w:rPr>
        <w:t xml:space="preserve"> ilościach  niezbędnych do  dokonania </w:t>
      </w:r>
      <w:r>
        <w:rPr>
          <w:rFonts w:ascii="Arial Narrow" w:hAnsi="Arial Narrow"/>
        </w:rPr>
        <w:t xml:space="preserve">przeliczenia tych osnów lub dokonania </w:t>
      </w:r>
      <w:r w:rsidRPr="001520B3">
        <w:rPr>
          <w:rFonts w:ascii="Arial Narrow" w:hAnsi="Arial Narrow"/>
        </w:rPr>
        <w:t>transformacji</w:t>
      </w:r>
      <w:r>
        <w:t xml:space="preserve">. </w:t>
      </w:r>
      <w:r w:rsidRPr="00B06D98">
        <w:rPr>
          <w:rFonts w:ascii="Arial Narrow" w:hAnsi="Arial Narrow"/>
        </w:rPr>
        <w:t xml:space="preserve">Punkty te należy zamierzyć w oparciu o osnowę szczegółową III klasy  lub określić ich współrzędne na podstawie obserwacji </w:t>
      </w:r>
      <w:r>
        <w:rPr>
          <w:rFonts w:ascii="Arial Narrow" w:hAnsi="Arial Narrow"/>
        </w:rPr>
        <w:t>GPS oraz dokonać ich  transformacji</w:t>
      </w:r>
      <w:r w:rsidRPr="00B06D9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Na podstawie tych punktów należy wyliczyć </w:t>
      </w:r>
    </w:p>
    <w:p w:rsidR="00C15392" w:rsidRDefault="00C15392" w:rsidP="00C15392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współrzędne punktów pomiarowych,</w:t>
      </w:r>
    </w:p>
    <w:p w:rsidR="00C15392" w:rsidRDefault="00C15392" w:rsidP="00C15392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współrzędne punktów załamania granic</w:t>
      </w:r>
    </w:p>
    <w:p w:rsidR="00C15392" w:rsidRDefault="00C15392" w:rsidP="00C15392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oraz współrzędne naroży budynków.</w:t>
      </w:r>
    </w:p>
    <w:p w:rsidR="00C15392" w:rsidRDefault="00C15392" w:rsidP="00C15392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Przy opracowaniu numerycznej mapy zasadniczej  współrzędne załamania przebiegu sieci podziemnej (jeżeli  były zamierzone w oparciu o osnowę szczegółową III klasy) przyjąć do opracowania z danych zawartych z operatach  z inwentaryzacji,  w przeciwnym razie należy dokonać przeliczenia lub transformacji między układami.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Raporty z obliczeń współrzędnych załamania granic powinny  być dołączone do operatu technicznego.</w:t>
      </w:r>
    </w:p>
    <w:p w:rsidR="00C15392" w:rsidRDefault="00C15392" w:rsidP="00C15392">
      <w:pPr>
        <w:jc w:val="both"/>
        <w:rPr>
          <w:rFonts w:ascii="Arial Narrow" w:hAnsi="Arial Narrow"/>
        </w:rPr>
      </w:pPr>
    </w:p>
    <w:p w:rsidR="00C15392" w:rsidRDefault="00C15392" w:rsidP="00C15392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obiektach, dla których założone są mapy ewidencji gruntów na podkładzie fotogrametrycznym tj.- w. Nowa Wieś, Wola Sernicka , w. Wola Sernicka Kolonia należy na podstawie  zarysu pomiarowego i uczytelnionych szkicach zdjęć lotniczych z lat 1962-1964 zidentyfikować na gruncie położenie fotopunktów, które będą niezbędne do kalibracji rastra mapy ewidencyjnej oraz obliczenia punktów załamania granic. Punkty te następnie zamierzyć w oparciu o osnowę szczegółową III klasy lub przy </w:t>
      </w:r>
      <w:proofErr w:type="spellStart"/>
      <w:r>
        <w:rPr>
          <w:rFonts w:ascii="Arial Narrow" w:hAnsi="Arial Narrow"/>
        </w:rPr>
        <w:t>pomocy</w:t>
      </w:r>
      <w:proofErr w:type="spellEnd"/>
      <w:r>
        <w:rPr>
          <w:rFonts w:ascii="Arial Narrow" w:hAnsi="Arial Narrow"/>
        </w:rPr>
        <w:t xml:space="preserve"> techniki GPS.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Ilość tych punktów nie może być mniejsza niż 20 na jeden arkusz mapy  ewidencyjnej.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Przy określeniu granic obrębów wsi Wola Sernicka, </w:t>
      </w:r>
      <w:proofErr w:type="spellStart"/>
      <w:r>
        <w:rPr>
          <w:rFonts w:ascii="Arial Narrow" w:hAnsi="Arial Narrow"/>
        </w:rPr>
        <w:t>w.Wólka</w:t>
      </w:r>
      <w:proofErr w:type="spellEnd"/>
      <w:r>
        <w:rPr>
          <w:rFonts w:ascii="Arial Narrow" w:hAnsi="Arial Narrow"/>
        </w:rPr>
        <w:t xml:space="preserve"> Zabłocka, Nowa Wieś,  Brzostówka, Wólka Zawieprzycka należy zwrócić uwagę na przebieg granic z gminą Ostrów Lubelski, z uwagi na to że, przebieg granic obrębów z gminy Ostrów Lubelski  został już ustalony przy opracowywaniu mapy numerycznej  dla tych obrębów.</w:t>
      </w:r>
    </w:p>
    <w:p w:rsidR="00C15392" w:rsidRDefault="00C15392" w:rsidP="00C15392">
      <w:pPr>
        <w:jc w:val="both"/>
        <w:rPr>
          <w:rFonts w:ascii="Arial Narrow" w:hAnsi="Arial Narrow"/>
        </w:rPr>
      </w:pPr>
    </w:p>
    <w:p w:rsidR="00C15392" w:rsidRDefault="00C15392" w:rsidP="00C15392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Przy określeniu współrzędnych naroży budynków dla wszystkich opracowywanych obrębów należy wykorzystać do wyliczenia  dane z operatów technicznych z pomiaru do założenia mapy podstawowego zagospodarowania terenu jak i z inwentaryzacji powykonawczej sieci urządzeń podziemnych  i  inwentaryzacji  budynków do odbioru. Budynki położone przy granicy działki w odległości &lt; niż </w:t>
      </w:r>
      <w:smartTag w:uri="urn:schemas-microsoft-com:office:smarttags" w:element="metricconverter">
        <w:smartTagPr>
          <w:attr w:name="ProductID" w:val="0,50 m"/>
        </w:smartTagPr>
        <w:r>
          <w:rPr>
            <w:rFonts w:ascii="Arial Narrow" w:hAnsi="Arial Narrow"/>
          </w:rPr>
          <w:t>0,50 m</w:t>
        </w:r>
      </w:smartTag>
      <w:r>
        <w:rPr>
          <w:rFonts w:ascii="Arial Narrow" w:hAnsi="Arial Narrow"/>
        </w:rPr>
        <w:t xml:space="preserve"> oraz budynki przez które przebiega granica działki, należy kontrolnie zamierzyć i przyjąć do opracowania dane z tego pomiaru. Pomiarem należy objąć również budynki dla których brak jest danych do wyliczenia współrzędnych naroży.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Nie przewiduje się natomiast aktualizacji budynków nie uwidocznionych na mapie będącej w zasobie. Również nie przewiduje się ustalenia granic obrębów w terenie.</w:t>
      </w:r>
    </w:p>
    <w:p w:rsidR="00C15392" w:rsidRDefault="00C15392" w:rsidP="00C15392">
      <w:pPr>
        <w:jc w:val="both"/>
        <w:rPr>
          <w:rFonts w:ascii="Arial Narrow" w:hAnsi="Arial Narrow"/>
        </w:rPr>
      </w:pP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przypadkach w których niemożliwe jest  prawidłowe topologiczne  określenie kształtu działki wymagane  będzie sporządzenie dokumentacji  geodezyjnej  do dokonania zmian w operacie ewidencji  gruntów (wykaz zmian danych ewidencyjnych). </w:t>
      </w:r>
    </w:p>
    <w:p w:rsidR="00C15392" w:rsidRDefault="00C15392" w:rsidP="00C15392">
      <w:pPr>
        <w:jc w:val="both"/>
        <w:rPr>
          <w:rFonts w:ascii="Arial Narrow" w:hAnsi="Arial Narrow"/>
        </w:rPr>
      </w:pPr>
    </w:p>
    <w:p w:rsidR="00C15392" w:rsidRDefault="00C15392" w:rsidP="00C15392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Kontury użytków gruntowych  i klas bonitacyjnych należy przenieść  z analogowej mapy ewidencji gruntów  i dokonać ich </w:t>
      </w:r>
      <w:proofErr w:type="spellStart"/>
      <w:r>
        <w:rPr>
          <w:rFonts w:ascii="Arial Narrow" w:hAnsi="Arial Narrow"/>
        </w:rPr>
        <w:t>wektoryzacji</w:t>
      </w:r>
      <w:proofErr w:type="spellEnd"/>
      <w:r>
        <w:rPr>
          <w:rFonts w:ascii="Arial Narrow" w:hAnsi="Arial Narrow"/>
        </w:rPr>
        <w:t xml:space="preserve">. 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Treść mapy ewidencji gruntów i budynków  powinna być zgodna z § 28 rozporządzenia z dnia 29.03.2001 </w:t>
      </w:r>
      <w:proofErr w:type="spellStart"/>
      <w:r>
        <w:rPr>
          <w:rFonts w:ascii="Arial Narrow" w:hAnsi="Arial Narrow"/>
        </w:rPr>
        <w:t>r</w:t>
      </w:r>
      <w:proofErr w:type="spellEnd"/>
      <w:r>
        <w:rPr>
          <w:rFonts w:ascii="Arial Narrow" w:hAnsi="Arial Narrow"/>
        </w:rPr>
        <w:t xml:space="preserve"> w sprawie ewidencji gruntów i budynków i powinna zawierać:</w:t>
      </w:r>
    </w:p>
    <w:p w:rsidR="00C15392" w:rsidRPr="00850225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850225">
        <w:rPr>
          <w:rFonts w:ascii="Arial Narrow" w:hAnsi="Arial Narrow"/>
        </w:rPr>
        <w:t>-granice jednostek ewidencyjnych, obrębów, działek.</w:t>
      </w:r>
    </w:p>
    <w:p w:rsidR="00C15392" w:rsidRPr="00850225" w:rsidRDefault="00C15392" w:rsidP="00C15392">
      <w:pPr>
        <w:jc w:val="both"/>
        <w:rPr>
          <w:rFonts w:ascii="Arial Narrow" w:hAnsi="Arial Narrow"/>
        </w:rPr>
      </w:pPr>
      <w:r w:rsidRPr="00850225">
        <w:rPr>
          <w:rFonts w:ascii="Arial Narrow" w:hAnsi="Arial Narrow"/>
        </w:rPr>
        <w:t xml:space="preserve">   -oznaczenie punktów granicznych, z wyróżnieniem punktów ,których położenie  określone  </w:t>
      </w:r>
    </w:p>
    <w:p w:rsidR="00C15392" w:rsidRDefault="00C15392" w:rsidP="00C15392">
      <w:pPr>
        <w:jc w:val="both"/>
        <w:rPr>
          <w:rFonts w:ascii="Arial Narrow" w:hAnsi="Arial Narrow"/>
        </w:rPr>
      </w:pPr>
      <w:r w:rsidRPr="00850225">
        <w:rPr>
          <w:rFonts w:ascii="Arial Narrow" w:hAnsi="Arial Narrow"/>
        </w:rPr>
        <w:t xml:space="preserve">     zostało z wymaganą dokładnością a spośród nich punkty  trwale stabilizowane w terenie.</w:t>
      </w:r>
    </w:p>
    <w:p w:rsidR="00C15392" w:rsidRPr="00850225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(określić atrybuty </w:t>
      </w:r>
      <w:proofErr w:type="spellStart"/>
      <w:r>
        <w:rPr>
          <w:rFonts w:ascii="Arial Narrow" w:hAnsi="Arial Narrow"/>
        </w:rPr>
        <w:t>STB,ZRD,BPP,RZG</w:t>
      </w:r>
      <w:proofErr w:type="spellEnd"/>
      <w:r>
        <w:rPr>
          <w:rFonts w:ascii="Arial Narrow" w:hAnsi="Arial Narrow"/>
        </w:rPr>
        <w:t>)</w:t>
      </w:r>
    </w:p>
    <w:p w:rsidR="00C15392" w:rsidRPr="00850225" w:rsidRDefault="00C15392" w:rsidP="00C15392">
      <w:pPr>
        <w:jc w:val="both"/>
        <w:rPr>
          <w:rFonts w:ascii="Arial Narrow" w:hAnsi="Arial Narrow"/>
        </w:rPr>
      </w:pPr>
      <w:r w:rsidRPr="00850225">
        <w:rPr>
          <w:rFonts w:ascii="Arial Narrow" w:hAnsi="Arial Narrow"/>
        </w:rPr>
        <w:t xml:space="preserve">    -kontury  użytków gruntowych i ich oznaczenia,</w:t>
      </w:r>
    </w:p>
    <w:p w:rsidR="00C15392" w:rsidRPr="00850225" w:rsidRDefault="00C15392" w:rsidP="00C15392">
      <w:pPr>
        <w:jc w:val="both"/>
        <w:rPr>
          <w:rFonts w:ascii="Arial Narrow" w:hAnsi="Arial Narrow"/>
        </w:rPr>
      </w:pPr>
      <w:r w:rsidRPr="00850225">
        <w:rPr>
          <w:rFonts w:ascii="Arial Narrow" w:hAnsi="Arial Narrow"/>
        </w:rPr>
        <w:t xml:space="preserve">    -kontury klas gleboznawczych i ich oznaczenia</w:t>
      </w:r>
    </w:p>
    <w:p w:rsidR="00C15392" w:rsidRDefault="00C15392" w:rsidP="00C15392">
      <w:pPr>
        <w:jc w:val="both"/>
        <w:rPr>
          <w:rFonts w:ascii="Arial Narrow" w:hAnsi="Arial Narrow"/>
        </w:rPr>
      </w:pPr>
      <w:r w:rsidRPr="00850225">
        <w:rPr>
          <w:rFonts w:ascii="Arial Narrow" w:hAnsi="Arial Narrow"/>
        </w:rPr>
        <w:t xml:space="preserve">    -kontury budynków</w:t>
      </w:r>
    </w:p>
    <w:p w:rsidR="00C15392" w:rsidRPr="00850225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- numery budynków w jednostce rejestrowej</w:t>
      </w:r>
    </w:p>
    <w:p w:rsidR="00C15392" w:rsidRPr="00850225" w:rsidRDefault="00C15392" w:rsidP="00C15392">
      <w:pPr>
        <w:jc w:val="both"/>
        <w:rPr>
          <w:rFonts w:ascii="Arial Narrow" w:hAnsi="Arial Narrow"/>
        </w:rPr>
      </w:pPr>
      <w:r w:rsidRPr="00850225">
        <w:rPr>
          <w:rFonts w:ascii="Arial Narrow" w:hAnsi="Arial Narrow"/>
        </w:rPr>
        <w:t xml:space="preserve">    -numery działek ewidencyjnych</w:t>
      </w:r>
    </w:p>
    <w:p w:rsidR="00C15392" w:rsidRPr="00850225" w:rsidRDefault="00C15392" w:rsidP="00C15392">
      <w:pPr>
        <w:jc w:val="both"/>
        <w:rPr>
          <w:rFonts w:ascii="Arial Narrow" w:hAnsi="Arial Narrow"/>
        </w:rPr>
      </w:pPr>
      <w:r w:rsidRPr="00850225">
        <w:rPr>
          <w:rFonts w:ascii="Arial Narrow" w:hAnsi="Arial Narrow"/>
        </w:rPr>
        <w:t xml:space="preserve">    -granice rejonów statystycznych i ich oznaczenia </w:t>
      </w:r>
    </w:p>
    <w:p w:rsidR="00C15392" w:rsidRPr="00850225" w:rsidRDefault="00C15392" w:rsidP="00C15392">
      <w:pPr>
        <w:jc w:val="both"/>
        <w:rPr>
          <w:rFonts w:ascii="Arial Narrow" w:hAnsi="Arial Narrow"/>
        </w:rPr>
      </w:pPr>
      <w:r w:rsidRPr="00850225">
        <w:rPr>
          <w:rFonts w:ascii="Arial Narrow" w:hAnsi="Arial Narrow"/>
        </w:rPr>
        <w:t xml:space="preserve">    -dane opisowo- informatyczne: nazwy ulic, cieków, zbiorników wodnych, numery dróg </w:t>
      </w:r>
    </w:p>
    <w:p w:rsidR="00C15392" w:rsidRDefault="00C15392" w:rsidP="00C15392">
      <w:pPr>
        <w:jc w:val="both"/>
        <w:rPr>
          <w:rFonts w:ascii="Arial Narrow" w:hAnsi="Arial Narrow"/>
        </w:rPr>
      </w:pPr>
      <w:r w:rsidRPr="00850225">
        <w:rPr>
          <w:rFonts w:ascii="Arial Narrow" w:hAnsi="Arial Narrow"/>
        </w:rPr>
        <w:t xml:space="preserve">      publicznych, numery porządkowe nieruchomości.</w:t>
      </w:r>
      <w:r>
        <w:rPr>
          <w:rFonts w:ascii="Arial Narrow" w:hAnsi="Arial Narrow"/>
        </w:rPr>
        <w:t xml:space="preserve"> 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Numeracje punktów granicznych oraz  załamania konturów klasyfikacyjnych uzgodnić z </w:t>
      </w:r>
      <w:proofErr w:type="spellStart"/>
      <w:r>
        <w:rPr>
          <w:rFonts w:ascii="Arial Narrow" w:hAnsi="Arial Narrow"/>
        </w:rPr>
        <w:t>P.O.D.G-K</w:t>
      </w:r>
      <w:proofErr w:type="spellEnd"/>
      <w:r>
        <w:rPr>
          <w:rFonts w:ascii="Arial Narrow" w:hAnsi="Arial Narrow"/>
        </w:rPr>
        <w:t>.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Wszelkie obliczenia współrzędnych  punktów granicznych oraz naroży budynków w formie wydruków włączyć do operatu technicznego. 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 kalibracji rastrów sporządzić  raport zawierający  wykaz średnich błędów wpasowania . </w:t>
      </w:r>
    </w:p>
    <w:p w:rsidR="00C15392" w:rsidRDefault="00C15392" w:rsidP="00C15392">
      <w:pPr>
        <w:jc w:val="both"/>
        <w:rPr>
          <w:rFonts w:ascii="Arial Narrow" w:hAnsi="Arial Narrow"/>
        </w:rPr>
      </w:pPr>
    </w:p>
    <w:p w:rsidR="00C15392" w:rsidRDefault="00C15392" w:rsidP="00C15392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Do opracowania numerycznej mapy zasadniczej wykorzystać dane zawarte w operatach do założenia mapy podstawowego zagospodarowania terenu, operaty z pomiarów inwentaryzacyjnych urządzeń podziemnych, naziemnych i nadziemnych, oraz drobne opracowania geodezyjne związane z aktualizacja mapy podstawowego zagospodarowania terenu.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Współrzędne do określenia położenia urządzeń  podziemnych, naziemnych  i nadziemnych należy  przyjąć  z operatów technicznych lub dokonać ich wyliczenia  analizując  wcześniej  w oparciu o jaką osnowę zostały zamierzone na gruncie. Dotyczy to również pozostałych szczegółów terenowych składających się na treść mapy zasadniczej. Warstwę rzeźby terenu  przyjąć na podstawie </w:t>
      </w:r>
      <w:proofErr w:type="spellStart"/>
      <w:r>
        <w:rPr>
          <w:rFonts w:ascii="Arial Narrow" w:hAnsi="Arial Narrow"/>
        </w:rPr>
        <w:t>wektoryzacji</w:t>
      </w:r>
      <w:proofErr w:type="spellEnd"/>
      <w:r>
        <w:rPr>
          <w:rFonts w:ascii="Arial Narrow" w:hAnsi="Arial Narrow"/>
        </w:rPr>
        <w:t xml:space="preserve"> z map analogowych.</w:t>
      </w:r>
    </w:p>
    <w:p w:rsidR="00C15392" w:rsidRDefault="00C15392" w:rsidP="00C15392">
      <w:pPr>
        <w:jc w:val="both"/>
        <w:rPr>
          <w:rFonts w:ascii="Arial Narrow" w:hAnsi="Arial Narrow"/>
        </w:rPr>
      </w:pPr>
    </w:p>
    <w:p w:rsidR="00C15392" w:rsidRDefault="00C15392" w:rsidP="00C15392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Opracowanie i treść mapy zasadniczej powinna być zgodna trybem  i standardami tworzenia mapy zasadniczej zgodnie z Rozporządzeniem Ministra Administracji i Cyfryzacji  w sprawie bazy danych geodezyjnej ewidencji  sieci uzbrojenia terenu, bazy danych obiektów topograficznych oraz mapy zasadniczej z wykorzystaniem  zbiorów danych /GESUT i BDOT 500 ,</w:t>
      </w:r>
      <w:proofErr w:type="spellStart"/>
      <w:r>
        <w:rPr>
          <w:rFonts w:ascii="Arial Narrow" w:hAnsi="Arial Narrow"/>
        </w:rPr>
        <w:t>EGiB</w:t>
      </w:r>
      <w:proofErr w:type="spellEnd"/>
      <w:r>
        <w:rPr>
          <w:rFonts w:ascii="Arial Narrow" w:hAnsi="Arial Narrow"/>
        </w:rPr>
        <w:t>, PRG/ .</w:t>
      </w:r>
    </w:p>
    <w:p w:rsidR="00C15392" w:rsidRDefault="00C15392" w:rsidP="00C15392">
      <w:pPr>
        <w:jc w:val="both"/>
        <w:rPr>
          <w:rFonts w:ascii="Arial Narrow" w:hAnsi="Arial Narrow"/>
        </w:rPr>
      </w:pP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Skala bazowa opracowania numerycznej mapy ewidencji gruntów oraz numerycznej mapy  zasadniczej  powinna być 1:1000.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Opracowanie numerycznej mapy ewidencji gruntów i mapy zasadniczej  należy wykonać  w układzie współrzędnych „2000”.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Dla zleceniodawcy wykonać kolorowe kopie mapy ewidencyjnej na foli  w skali 1:2000 lub 1:5000 w układzie obrębowym, natomiast kopie mapy zasadniczej wykonać na papierze w układzie sekcyjnych w skali 1:1000.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Mapy numeryczne przekazać na płycie CD/DVD w formacie programu </w:t>
      </w:r>
      <w:proofErr w:type="spellStart"/>
      <w:r>
        <w:rPr>
          <w:rFonts w:ascii="Arial Narrow" w:hAnsi="Arial Narrow"/>
        </w:rPr>
        <w:t>Ewmapa</w:t>
      </w:r>
      <w:proofErr w:type="spellEnd"/>
      <w:r>
        <w:rPr>
          <w:rFonts w:ascii="Arial Narrow" w:hAnsi="Arial Narrow"/>
        </w:rPr>
        <w:t xml:space="preserve"> 11 </w:t>
      </w:r>
      <w:proofErr w:type="spellStart"/>
      <w:r>
        <w:rPr>
          <w:rFonts w:ascii="Arial Narrow" w:hAnsi="Arial Narrow"/>
        </w:rPr>
        <w:t>tj</w:t>
      </w:r>
      <w:proofErr w:type="spellEnd"/>
      <w:r>
        <w:rPr>
          <w:rFonts w:ascii="Arial Narrow" w:hAnsi="Arial Narrow"/>
        </w:rPr>
        <w:t xml:space="preserve"> mapę ewidencji gruntów w formie baz działek, konturów, użytków wraz z bazą operatów i rastrów. Mapę zasadniczą (BDOT500, GESUT) w formie plików baz danych </w:t>
      </w:r>
      <w:proofErr w:type="spellStart"/>
      <w:r>
        <w:rPr>
          <w:rFonts w:ascii="Arial Narrow" w:hAnsi="Arial Narrow"/>
        </w:rPr>
        <w:t>Firebird</w:t>
      </w:r>
      <w:proofErr w:type="spellEnd"/>
      <w:r>
        <w:rPr>
          <w:rFonts w:ascii="Arial Narrow" w:hAnsi="Arial Narrow"/>
        </w:rPr>
        <w:t xml:space="preserve"> – </w:t>
      </w:r>
      <w:proofErr w:type="spellStart"/>
      <w:r>
        <w:rPr>
          <w:rFonts w:ascii="Arial Narrow" w:hAnsi="Arial Narrow"/>
        </w:rPr>
        <w:t>fdb</w:t>
      </w:r>
      <w:proofErr w:type="spellEnd"/>
      <w:r>
        <w:rPr>
          <w:rFonts w:ascii="Arial Narrow" w:hAnsi="Arial Narrow"/>
        </w:rPr>
        <w:t>.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Wszystkie istotne zmiany w trakcie roboty w stosunku do niniejszych warunków technicznych zostaną uzgodnione z Zamawiającym . Do całości prac obowiązują aktualne przepisy prawne </w:t>
      </w:r>
    </w:p>
    <w:p w:rsidR="00C15392" w:rsidRDefault="00C15392" w:rsidP="00C15392">
      <w:pPr>
        <w:jc w:val="both"/>
        <w:rPr>
          <w:rFonts w:ascii="Arial Narrow" w:hAnsi="Arial Narrow"/>
        </w:rPr>
      </w:pPr>
    </w:p>
    <w:p w:rsidR="00C15392" w:rsidRDefault="00C15392" w:rsidP="00C15392">
      <w:pPr>
        <w:jc w:val="both"/>
        <w:rPr>
          <w:rFonts w:ascii="Arial Narrow" w:hAnsi="Arial Narrow"/>
        </w:rPr>
      </w:pPr>
    </w:p>
    <w:p w:rsidR="00C15392" w:rsidRPr="003F1409" w:rsidRDefault="00C15392" w:rsidP="00C15392">
      <w:pPr>
        <w:jc w:val="both"/>
        <w:rPr>
          <w:rFonts w:ascii="Arial Narrow" w:hAnsi="Arial Narrow"/>
          <w:b/>
        </w:rPr>
      </w:pPr>
      <w:r w:rsidRPr="003F1409">
        <w:rPr>
          <w:b/>
          <w:u w:val="single"/>
        </w:rPr>
        <w:t xml:space="preserve"> </w:t>
      </w:r>
      <w:r w:rsidRPr="003F1409">
        <w:rPr>
          <w:rFonts w:ascii="Arial Narrow" w:hAnsi="Arial Narrow"/>
          <w:b/>
          <w:u w:val="single"/>
        </w:rPr>
        <w:t>Podstawowe przepisy prawne</w:t>
      </w:r>
      <w:r w:rsidRPr="003F1409">
        <w:rPr>
          <w:rFonts w:ascii="Arial Narrow" w:hAnsi="Arial Narrow"/>
          <w:b/>
        </w:rPr>
        <w:t xml:space="preserve"> :</w:t>
      </w:r>
    </w:p>
    <w:p w:rsidR="00C15392" w:rsidRDefault="00C15392" w:rsidP="00C15392">
      <w:pPr>
        <w:jc w:val="both"/>
        <w:rPr>
          <w:rFonts w:ascii="Arial Narrow" w:hAnsi="Arial Narrow"/>
        </w:rPr>
      </w:pPr>
      <w:r w:rsidRPr="0009770C">
        <w:rPr>
          <w:rFonts w:ascii="Arial Narrow" w:hAnsi="Arial Narrow"/>
        </w:rPr>
        <w:t>1.Ustawa z dnia 17.05.1989 r. Prawo geodezyj</w:t>
      </w:r>
      <w:r>
        <w:rPr>
          <w:rFonts w:ascii="Arial Narrow" w:hAnsi="Arial Narrow"/>
        </w:rPr>
        <w:t>ne i kartograficzne /</w:t>
      </w:r>
      <w:r w:rsidRPr="0009770C">
        <w:rPr>
          <w:rFonts w:ascii="Arial Narrow" w:hAnsi="Arial Narrow"/>
        </w:rPr>
        <w:t xml:space="preserve"> jedn. </w:t>
      </w:r>
      <w:proofErr w:type="spellStart"/>
      <w:r w:rsidRPr="0009770C">
        <w:rPr>
          <w:rFonts w:ascii="Arial Narrow" w:hAnsi="Arial Narrow"/>
        </w:rPr>
        <w:t>tekst</w:t>
      </w:r>
      <w:proofErr w:type="spellEnd"/>
      <w:r w:rsidRPr="0009770C">
        <w:rPr>
          <w:rFonts w:ascii="Arial Narrow" w:hAnsi="Arial Narrow"/>
        </w:rPr>
        <w:t xml:space="preserve"> z</w:t>
      </w:r>
      <w:r>
        <w:rPr>
          <w:rFonts w:ascii="Arial Narrow" w:hAnsi="Arial Narrow"/>
        </w:rPr>
        <w:t xml:space="preserve"> 2010 r.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proofErr w:type="spellStart"/>
      <w:r>
        <w:rPr>
          <w:rFonts w:ascii="Arial Narrow" w:hAnsi="Arial Narrow"/>
        </w:rPr>
        <w:t>Dz.U.Nr</w:t>
      </w:r>
      <w:proofErr w:type="spellEnd"/>
      <w:r>
        <w:rPr>
          <w:rFonts w:ascii="Arial Narrow" w:hAnsi="Arial Narrow"/>
        </w:rPr>
        <w:t xml:space="preserve"> 193 poz.1287/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2.Rozporządzenie  Rady Ministrów  w sprawie państwowego rejestru granic i powierzchni jednostek </w:t>
      </w:r>
    </w:p>
    <w:p w:rsidR="00C15392" w:rsidRPr="0009770C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podziału terytorialnego kraju z dnia 10.01.2012 r. (</w:t>
      </w:r>
      <w:proofErr w:type="spellStart"/>
      <w:r>
        <w:rPr>
          <w:rFonts w:ascii="Arial Narrow" w:hAnsi="Arial Narrow"/>
        </w:rPr>
        <w:t>Dz.U.Nr</w:t>
      </w:r>
      <w:proofErr w:type="spellEnd"/>
      <w:r>
        <w:rPr>
          <w:rFonts w:ascii="Arial Narrow" w:hAnsi="Arial Narrow"/>
        </w:rPr>
        <w:t xml:space="preserve"> 0 poz.199)</w:t>
      </w:r>
    </w:p>
    <w:p w:rsidR="00C15392" w:rsidRPr="0009770C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Pr="0009770C">
        <w:rPr>
          <w:rFonts w:ascii="Arial Narrow" w:hAnsi="Arial Narrow"/>
        </w:rPr>
        <w:t>.Rozporządzenie Ministra Rozwoju Regionalnego i Budownictwa z dnia 29.03.2001 r.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b/>
        </w:rPr>
        <w:t xml:space="preserve">   </w:t>
      </w:r>
      <w:r w:rsidRPr="001520B3">
        <w:rPr>
          <w:rFonts w:ascii="Arial Narrow" w:hAnsi="Arial Narrow"/>
        </w:rPr>
        <w:t>w sprawie ewidencji gruntów i budynków /</w:t>
      </w:r>
      <w:proofErr w:type="spellStart"/>
      <w:r w:rsidRPr="001520B3">
        <w:rPr>
          <w:rFonts w:ascii="Arial Narrow" w:hAnsi="Arial Narrow"/>
        </w:rPr>
        <w:t>Dz.U.Nr</w:t>
      </w:r>
      <w:proofErr w:type="spellEnd"/>
      <w:r w:rsidRPr="001520B3">
        <w:rPr>
          <w:rFonts w:ascii="Arial Narrow" w:hAnsi="Arial Narrow"/>
        </w:rPr>
        <w:t xml:space="preserve"> 38 poz.454/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4.Rozporządzenie Ministra Spraw Wewnętrznych i Administracji  z dnia 9 listopada 2011 r.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w sprawie standardów technicznych wykonywania geodezyjnych pomiarów  sytuacyjnych i 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wysokościowych  oraz opracowania i przekazywania wyników tych pomiarów do 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państwowego zasobu geodezyjnego i kartograficznego /</w:t>
      </w:r>
      <w:proofErr w:type="spellStart"/>
      <w:r>
        <w:rPr>
          <w:rFonts w:ascii="Arial Narrow" w:hAnsi="Arial Narrow"/>
        </w:rPr>
        <w:t>Dz.U.Nr</w:t>
      </w:r>
      <w:proofErr w:type="spellEnd"/>
      <w:r>
        <w:rPr>
          <w:rFonts w:ascii="Arial Narrow" w:hAnsi="Arial Narrow"/>
        </w:rPr>
        <w:t xml:space="preserve"> 263 poz.1572/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5.Rozporzadzenie Rady Ministrów  z dnia 15 października 2012  w sprawie państwowego systemu odniesień </w:t>
      </w:r>
    </w:p>
    <w:p w:rsidR="00C15392" w:rsidRPr="001520B3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przestrzennych /</w:t>
      </w:r>
      <w:proofErr w:type="spellStart"/>
      <w:r>
        <w:rPr>
          <w:rFonts w:ascii="Arial Narrow" w:hAnsi="Arial Narrow"/>
        </w:rPr>
        <w:t>Dz.U</w:t>
      </w:r>
      <w:proofErr w:type="spellEnd"/>
      <w:r>
        <w:rPr>
          <w:rFonts w:ascii="Arial Narrow" w:hAnsi="Arial Narrow"/>
        </w:rPr>
        <w:t>. z 2012 r. poz.1247/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6.Rozporządzenie  ministra  Administracji i  Cyfryzacji  z dnia 12.02.2013 r. w sprawie bazy danych geodezyjnej 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Sieci  uzbrojenia terenu, bazy danych obiektów topograficznych  oraz mapy zasadniczej  /</w:t>
      </w:r>
      <w:proofErr w:type="spellStart"/>
      <w:r>
        <w:rPr>
          <w:rFonts w:ascii="Arial Narrow" w:hAnsi="Arial Narrow"/>
        </w:rPr>
        <w:t>Dz.U.Nr</w:t>
      </w:r>
      <w:proofErr w:type="spellEnd"/>
      <w:r>
        <w:rPr>
          <w:rFonts w:ascii="Arial Narrow" w:hAnsi="Arial Narrow"/>
        </w:rPr>
        <w:t xml:space="preserve">  0 poz.383</w:t>
      </w:r>
    </w:p>
    <w:p w:rsidR="00C15392" w:rsidRDefault="00C15392" w:rsidP="00C153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z dnia 21.03.2013 r./ </w:t>
      </w:r>
    </w:p>
    <w:p w:rsidR="00143E33" w:rsidRPr="002564A2" w:rsidRDefault="00143E33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336ED2" w:rsidRPr="00336ED2" w:rsidRDefault="00336ED2" w:rsidP="00336ED2">
      <w:pPr>
        <w:spacing w:line="360" w:lineRule="auto"/>
        <w:jc w:val="both"/>
      </w:pPr>
      <w:r w:rsidRPr="00336ED2">
        <w:t>71.35.41.00 – 5 -</w:t>
      </w:r>
      <w:hyperlink r:id="rId8" w:history="1">
        <w:r w:rsidRPr="00336ED2">
          <w:rPr>
            <w:rStyle w:val="Hipercze"/>
            <w:b/>
            <w:color w:val="auto"/>
          </w:rPr>
          <w:t>Usługi odwzorowania cyfrowego</w:t>
        </w:r>
      </w:hyperlink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2564A2">
        <w:rPr>
          <w:rFonts w:ascii="ArialMT" w:hAnsi="ArialMT" w:cs="ArialMT"/>
          <w:b/>
          <w:sz w:val="24"/>
          <w:szCs w:val="24"/>
        </w:rPr>
        <w:lastRenderedPageBreak/>
        <w:t>Zamawiający nie dopuszcza składania ofert wariantowych.</w:t>
      </w:r>
    </w:p>
    <w:p w:rsidR="002564A2" w:rsidRDefault="002564A2" w:rsidP="00143E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 xml:space="preserve">Zamawiający </w:t>
      </w:r>
      <w:r w:rsidR="00143E33" w:rsidRPr="00143E33">
        <w:rPr>
          <w:rFonts w:ascii="Arial-BoldMT" w:hAnsi="Arial-BoldMT" w:cs="Arial-BoldMT"/>
          <w:b/>
          <w:bCs/>
          <w:sz w:val="24"/>
          <w:szCs w:val="24"/>
        </w:rPr>
        <w:t xml:space="preserve">nie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 xml:space="preserve">dopuszcza składanie ofert częściowych. </w:t>
      </w:r>
    </w:p>
    <w:p w:rsidR="00143E33" w:rsidRPr="002564A2" w:rsidRDefault="00143E33" w:rsidP="00143E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4. INFORMACJA O PRZEWIDYWANYCH ZAMÓWIENIACH UZUPEŁNIAJĄCYCH</w:t>
      </w:r>
    </w:p>
    <w:p w:rsid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(ART. 67 UST. 1 PKT 6 I 7)</w:t>
      </w:r>
    </w:p>
    <w:p w:rsidR="00143E33" w:rsidRPr="002564A2" w:rsidRDefault="00143E33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Zamawiający nie przewiduje udzielenia zamówień uzupełniających.</w:t>
      </w:r>
    </w:p>
    <w:p w:rsidR="00143E33" w:rsidRPr="002564A2" w:rsidRDefault="00143E33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5. TERMIN WYKONANIA ZAMÓWIENIA</w:t>
      </w:r>
    </w:p>
    <w:p w:rsidR="00143E33" w:rsidRPr="002564A2" w:rsidRDefault="00143E33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Default="002564A2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Zamówienie musi zostać zrealizowane w terminie: data</w:t>
      </w:r>
      <w:r w:rsidR="00143E3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 xml:space="preserve">zakończenia: </w:t>
      </w:r>
      <w:r w:rsidR="00BB1826">
        <w:rPr>
          <w:rFonts w:ascii="Arial-BoldMT" w:hAnsi="Arial-BoldMT" w:cs="Arial-BoldMT"/>
          <w:b/>
          <w:bCs/>
          <w:sz w:val="24"/>
          <w:szCs w:val="24"/>
        </w:rPr>
        <w:t>31.10</w:t>
      </w:r>
      <w:r w:rsidR="00463AC6">
        <w:rPr>
          <w:rFonts w:ascii="Arial-BoldMT" w:hAnsi="Arial-BoldMT" w:cs="Arial-BoldMT"/>
          <w:b/>
          <w:bCs/>
          <w:sz w:val="24"/>
          <w:szCs w:val="24"/>
        </w:rPr>
        <w:t>.2014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 xml:space="preserve"> r.</w:t>
      </w:r>
    </w:p>
    <w:p w:rsidR="00143E33" w:rsidRPr="002564A2" w:rsidRDefault="00143E33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Default="002564A2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6. WARUNKI UDZIAŁU W POSTĘPOWANIU ORAZ OPIS SPOSOBU</w:t>
      </w:r>
      <w:r w:rsidR="00143E33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DOKONYWANIA OCENY SPEŁNIANIA TYCH WARUNKÓW</w:t>
      </w:r>
    </w:p>
    <w:p w:rsidR="00143E33" w:rsidRPr="002564A2" w:rsidRDefault="00143E33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Warunki udziału w postępowaniu</w:t>
      </w:r>
    </w:p>
    <w:p w:rsidR="002564A2" w:rsidRPr="002564A2" w:rsidRDefault="002564A2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O udzielenie zamówienia mogą ubiegać się wykonawcy, którzy spełniają wymagania</w:t>
      </w:r>
      <w:r w:rsidR="00143E3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określone w art. 22 ust. 1 i nie podlegają wykluczeniu na podstawie art. 24 ust. 1 i 2</w:t>
      </w:r>
      <w:r w:rsidR="00143E3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ustawy prawo zamówień publicznych oraz spełnią wymagania zamawiającego</w:t>
      </w:r>
      <w:r w:rsidR="00143E3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dotyczące:</w:t>
      </w:r>
    </w:p>
    <w:p w:rsidR="002564A2" w:rsidRPr="002564A2" w:rsidRDefault="002564A2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1) posiadania uprawnień do wykonywania określonej działalności lub czynności,</w:t>
      </w:r>
      <w:r w:rsidR="00143E3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jeżeli przepisy prawa nakładają obowiązek ich posiadania;</w:t>
      </w:r>
    </w:p>
    <w:p w:rsidR="002564A2" w:rsidRPr="002564A2" w:rsidRDefault="002564A2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2) posiadania wiedzy i doświadczenia;</w:t>
      </w:r>
    </w:p>
    <w:p w:rsidR="002564A2" w:rsidRPr="002564A2" w:rsidRDefault="002564A2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3) dysponowania odpowiednim potencjałem technicznym oraz osobami zdolnymi do</w:t>
      </w:r>
      <w:r w:rsidR="00143E3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wykonania zamówienia;</w:t>
      </w:r>
    </w:p>
    <w:p w:rsidR="002564A2" w:rsidRPr="002564A2" w:rsidRDefault="002564A2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4) sytuacji ekonomicznej i finansowej;</w:t>
      </w:r>
    </w:p>
    <w:p w:rsidR="002564A2" w:rsidRPr="002564A2" w:rsidRDefault="002564A2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W celu potwierdzenia spełnienia warunków udziału w postępowaniu Zamawiający</w:t>
      </w:r>
      <w:r w:rsidR="00143E3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wymaga dołączenia do oferty: oświadczenia o spełnianiu warunków udziału w</w:t>
      </w:r>
      <w:r w:rsidR="00143E3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postępowaniu określonych w ust.1 - treść oświadczenia znajduje się w druku oferty,</w:t>
      </w:r>
      <w:r w:rsidR="00143E3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 xml:space="preserve">który stanowi </w:t>
      </w:r>
      <w:r w:rsidRPr="002564A2">
        <w:rPr>
          <w:rFonts w:ascii="Arial-ItalicMT" w:hAnsi="Arial-ItalicMT" w:cs="Arial-ItalicMT"/>
          <w:i/>
          <w:iCs/>
          <w:sz w:val="24"/>
          <w:szCs w:val="24"/>
        </w:rPr>
        <w:t xml:space="preserve">załącznik nr 2 </w:t>
      </w:r>
      <w:r w:rsidRPr="002564A2">
        <w:rPr>
          <w:rFonts w:ascii="ArialMT" w:hAnsi="ArialMT" w:cs="ArialMT"/>
          <w:sz w:val="24"/>
          <w:szCs w:val="24"/>
        </w:rPr>
        <w:t>do SIWZ</w:t>
      </w:r>
    </w:p>
    <w:p w:rsidR="002564A2" w:rsidRPr="002564A2" w:rsidRDefault="002564A2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Ocena spełnienia warunków w postępowaniu o zamówienie publiczne</w:t>
      </w:r>
      <w:r w:rsidR="00143E3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Zamawiający będzie dokonywał oceny spełniania w/w warunków na podstawie</w:t>
      </w:r>
      <w:r w:rsidR="00143E3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treści złożonych przez oferenta oświadczeń i dokumentów stanowiących załączniki</w:t>
      </w:r>
      <w:r w:rsidR="00143E3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do oferty, przy zastosowaniu metody : spełnia /nie spełnia.</w:t>
      </w:r>
    </w:p>
    <w:p w:rsidR="002564A2" w:rsidRPr="002564A2" w:rsidRDefault="002564A2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Oferta spełniająca wymogi otrzyma ocenę "spełnia" natomiast oferta nie spełniająca</w:t>
      </w:r>
      <w:r w:rsidR="00143E3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wymogów otrzyma ocenę "nie spełnia".</w:t>
      </w:r>
    </w:p>
    <w:p w:rsidR="002564A2" w:rsidRDefault="002564A2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W postępowaniu mogą wziąć udział Wykonawcy, którzy nie podlegają wykluczeniu</w:t>
      </w:r>
      <w:r w:rsidR="00143E3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na podstawie art. 24 ustawy Prawo zamówień pub</w:t>
      </w:r>
      <w:r w:rsidR="00D2658D">
        <w:rPr>
          <w:rFonts w:ascii="ArialMT" w:hAnsi="ArialMT" w:cs="ArialMT"/>
          <w:sz w:val="24"/>
          <w:szCs w:val="24"/>
        </w:rPr>
        <w:t>licznych (Dz. U. z 2013</w:t>
      </w:r>
      <w:r w:rsidRPr="002564A2">
        <w:rPr>
          <w:rFonts w:ascii="ArialMT" w:hAnsi="ArialMT" w:cs="ArialMT"/>
          <w:sz w:val="24"/>
          <w:szCs w:val="24"/>
        </w:rPr>
        <w:t xml:space="preserve"> r. </w:t>
      </w:r>
      <w:r w:rsidR="00D2658D">
        <w:rPr>
          <w:rFonts w:ascii="ArialMT" w:hAnsi="ArialMT" w:cs="ArialMT"/>
          <w:sz w:val="24"/>
          <w:szCs w:val="24"/>
        </w:rPr>
        <w:t>poz. 907</w:t>
      </w:r>
      <w:r w:rsidR="00D14CA1">
        <w:rPr>
          <w:rFonts w:ascii="ArialMT" w:hAnsi="ArialMT" w:cs="ArialMT"/>
          <w:sz w:val="24"/>
          <w:szCs w:val="24"/>
        </w:rPr>
        <w:t xml:space="preserve"> z </w:t>
      </w:r>
      <w:proofErr w:type="spellStart"/>
      <w:r w:rsidR="00D14CA1">
        <w:rPr>
          <w:rFonts w:ascii="ArialMT" w:hAnsi="ArialMT" w:cs="ArialMT"/>
          <w:sz w:val="24"/>
          <w:szCs w:val="24"/>
        </w:rPr>
        <w:t>późn</w:t>
      </w:r>
      <w:proofErr w:type="spellEnd"/>
      <w:r w:rsidR="00D14CA1">
        <w:rPr>
          <w:rFonts w:ascii="ArialMT" w:hAnsi="ArialMT" w:cs="ArialMT"/>
          <w:sz w:val="24"/>
          <w:szCs w:val="24"/>
        </w:rPr>
        <w:t>. zm.</w:t>
      </w:r>
      <w:r w:rsidR="008274B0">
        <w:rPr>
          <w:rFonts w:ascii="ArialMT" w:hAnsi="ArialMT" w:cs="ArialMT"/>
          <w:sz w:val="24"/>
          <w:szCs w:val="24"/>
        </w:rPr>
        <w:t>) załącznik nr 3</w:t>
      </w:r>
      <w:r w:rsidRPr="002564A2">
        <w:rPr>
          <w:rFonts w:ascii="ArialMT" w:hAnsi="ArialMT" w:cs="ArialMT"/>
          <w:sz w:val="24"/>
          <w:szCs w:val="24"/>
        </w:rPr>
        <w:t>.</w:t>
      </w:r>
    </w:p>
    <w:p w:rsidR="00143E33" w:rsidRPr="002564A2" w:rsidRDefault="00143E33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2564A2" w:rsidRDefault="002564A2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7. WYKAZ OŚWIADCZEŃ LUB DOKUMENTÓW, JAKIE MAJĄ DOSTARCZYĆ</w:t>
      </w:r>
      <w:r w:rsidR="00143E33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WYKONAWCY W CELU POTWIERDZENIA SPEŁNIANIA WARUNKÓW</w:t>
      </w:r>
      <w:r w:rsidR="00143E33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UDZIAŁU W POSTĘPOWANIU ORAZ INNYCH WYMAGANYCH</w:t>
      </w:r>
      <w:r w:rsidR="00143E33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DOKUMENTÓW</w:t>
      </w:r>
    </w:p>
    <w:p w:rsidR="00143E33" w:rsidRPr="002564A2" w:rsidRDefault="00143E33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1. Oświadczenie o spełnianiu warunków określonych w art. 22 ust.1 ustawy</w:t>
      </w:r>
      <w:r w:rsidR="00143E3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Prawo Zamówień Publicznych,</w:t>
      </w:r>
    </w:p>
    <w:p w:rsidR="002564A2" w:rsidRPr="002564A2" w:rsidRDefault="002564A2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2. Oświadczenie Wykonawcy, o braku podstaw do wykluczenia na podstawie art.</w:t>
      </w:r>
      <w:r w:rsidR="00143E3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24 ust. 1 ustawy Prawo zamówień publicznych.</w:t>
      </w:r>
    </w:p>
    <w:p w:rsidR="002564A2" w:rsidRPr="002564A2" w:rsidRDefault="002564A2" w:rsidP="00516D09">
      <w:pPr>
        <w:pStyle w:val="Tekstpodstawowy3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" w:hAnsi="Arial" w:cs="Arial"/>
          <w:sz w:val="24"/>
          <w:szCs w:val="24"/>
        </w:rPr>
        <w:t>3.</w:t>
      </w:r>
      <w:r w:rsidR="00516D09">
        <w:rPr>
          <w:rFonts w:ascii="Arial" w:hAnsi="Arial" w:cs="Arial"/>
          <w:sz w:val="24"/>
          <w:szCs w:val="24"/>
        </w:rPr>
        <w:t xml:space="preserve"> </w:t>
      </w:r>
      <w:r w:rsidR="00516D09" w:rsidRPr="00516D09">
        <w:rPr>
          <w:rFonts w:ascii="Arial" w:hAnsi="Arial" w:cs="Arial"/>
          <w:sz w:val="24"/>
          <w:szCs w:val="24"/>
        </w:rPr>
        <w:t>A</w:t>
      </w:r>
      <w:r w:rsidR="00516D09" w:rsidRPr="00516D09">
        <w:rPr>
          <w:rFonts w:ascii="Arial" w:hAnsi="Arial" w:cs="Arial"/>
          <w:bCs/>
          <w:sz w:val="24"/>
          <w:szCs w:val="24"/>
        </w:rPr>
        <w:t xml:space="preserve">ktualny odpis z właściwego rejestru lub z centralnej ewidencji i informacji o działalności gospodarczej, jeżeli odrębne przepisy wymagają wpisu do rejestru lub </w:t>
      </w:r>
      <w:r w:rsidR="00516D09" w:rsidRPr="00516D09">
        <w:rPr>
          <w:rFonts w:ascii="Arial" w:hAnsi="Arial" w:cs="Arial"/>
          <w:bCs/>
          <w:sz w:val="24"/>
          <w:szCs w:val="24"/>
        </w:rPr>
        <w:lastRenderedPageBreak/>
        <w:t xml:space="preserve">ewidencji, w celu wykazania braku podstaw do wykluczenia w oparciu o art. 24 ust. 1 </w:t>
      </w:r>
      <w:proofErr w:type="spellStart"/>
      <w:r w:rsidR="00516D09" w:rsidRPr="00516D09">
        <w:rPr>
          <w:rFonts w:ascii="Arial" w:hAnsi="Arial" w:cs="Arial"/>
          <w:bCs/>
          <w:sz w:val="24"/>
          <w:szCs w:val="24"/>
        </w:rPr>
        <w:t>pkt</w:t>
      </w:r>
      <w:proofErr w:type="spellEnd"/>
      <w:r w:rsidR="00516D09" w:rsidRPr="00516D09">
        <w:rPr>
          <w:rFonts w:ascii="Arial" w:hAnsi="Arial" w:cs="Arial"/>
          <w:bCs/>
          <w:sz w:val="24"/>
          <w:szCs w:val="24"/>
        </w:rPr>
        <w:t xml:space="preserve"> 2 ustawy – Prawo zamówień publicznych,</w:t>
      </w:r>
      <w:r w:rsidR="00516D09" w:rsidRPr="00516D09">
        <w:rPr>
          <w:rFonts w:ascii="Arial" w:hAnsi="Arial" w:cs="Arial"/>
          <w:sz w:val="24"/>
          <w:szCs w:val="24"/>
        </w:rPr>
        <w:t xml:space="preserve"> </w:t>
      </w:r>
      <w:r w:rsidR="00516D09" w:rsidRPr="00516D09">
        <w:rPr>
          <w:rFonts w:ascii="Arial" w:hAnsi="Arial" w:cs="Arial"/>
          <w:bCs/>
          <w:sz w:val="24"/>
          <w:szCs w:val="24"/>
        </w:rPr>
        <w:t>wystawiony nie wcześniej niż 6 miesięcy przed upływem terminu składania ofert</w:t>
      </w:r>
      <w:r w:rsidR="00516D09">
        <w:rPr>
          <w:rFonts w:ascii="Arial" w:hAnsi="Arial" w:cs="Arial"/>
          <w:bCs/>
          <w:sz w:val="24"/>
          <w:szCs w:val="24"/>
        </w:rPr>
        <w:t>,</w:t>
      </w:r>
    </w:p>
    <w:p w:rsidR="002564A2" w:rsidRPr="00B607CB" w:rsidRDefault="00516D09" w:rsidP="00A3067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 w:rsidRPr="00516D09">
        <w:rPr>
          <w:rFonts w:ascii="Arial-BoldMT" w:hAnsi="Arial-BoldMT" w:cs="Arial-BoldMT"/>
          <w:bCs/>
          <w:sz w:val="24"/>
          <w:szCs w:val="24"/>
        </w:rPr>
        <w:t>4</w:t>
      </w:r>
      <w:r w:rsidR="002564A2" w:rsidRPr="002564A2">
        <w:rPr>
          <w:rFonts w:ascii="Arial-BoldMT" w:hAnsi="Arial-BoldMT" w:cs="Arial-BoldMT"/>
          <w:bCs/>
          <w:sz w:val="24"/>
          <w:szCs w:val="24"/>
        </w:rPr>
        <w:t>.</w:t>
      </w:r>
      <w:r w:rsidR="002564A2" w:rsidRPr="002564A2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3067B" w:rsidRPr="00A3067B">
        <w:rPr>
          <w:rFonts w:ascii="Arial-BoldMT" w:hAnsi="Arial-BoldMT" w:cs="Arial-BoldMT"/>
          <w:bCs/>
          <w:sz w:val="24"/>
          <w:szCs w:val="24"/>
        </w:rPr>
        <w:t xml:space="preserve">W celu potwierdzenia spełniania warunku art. 22 ust  </w:t>
      </w:r>
      <w:r w:rsidR="00A3067B">
        <w:rPr>
          <w:rFonts w:ascii="Arial-BoldMT" w:hAnsi="Arial-BoldMT" w:cs="Arial-BoldMT"/>
          <w:bCs/>
          <w:sz w:val="24"/>
          <w:szCs w:val="24"/>
        </w:rPr>
        <w:t xml:space="preserve">1 </w:t>
      </w:r>
      <w:proofErr w:type="spellStart"/>
      <w:r w:rsidR="00A3067B" w:rsidRPr="00A3067B">
        <w:rPr>
          <w:rFonts w:ascii="Arial-BoldMT" w:hAnsi="Arial-BoldMT" w:cs="Arial-BoldMT"/>
          <w:bCs/>
          <w:sz w:val="24"/>
          <w:szCs w:val="24"/>
        </w:rPr>
        <w:t>pkt</w:t>
      </w:r>
      <w:proofErr w:type="spellEnd"/>
      <w:r w:rsidR="00A3067B" w:rsidRPr="00A3067B">
        <w:rPr>
          <w:rFonts w:ascii="Arial-BoldMT" w:hAnsi="Arial-BoldMT" w:cs="Arial-BoldMT"/>
          <w:bCs/>
          <w:sz w:val="24"/>
          <w:szCs w:val="24"/>
        </w:rPr>
        <w:t xml:space="preserve"> 2 wiedza </w:t>
      </w:r>
      <w:r w:rsidR="00A3067B">
        <w:rPr>
          <w:rFonts w:ascii="Arial-BoldMT" w:hAnsi="Arial-BoldMT" w:cs="Arial-BoldMT"/>
          <w:bCs/>
          <w:sz w:val="24"/>
          <w:szCs w:val="24"/>
        </w:rPr>
        <w:t xml:space="preserve">                               </w:t>
      </w:r>
      <w:r w:rsidR="00A3067B" w:rsidRPr="00A3067B">
        <w:rPr>
          <w:rFonts w:ascii="Arial-BoldMT" w:hAnsi="Arial-BoldMT" w:cs="Arial-BoldMT"/>
          <w:bCs/>
          <w:sz w:val="24"/>
          <w:szCs w:val="24"/>
        </w:rPr>
        <w:t xml:space="preserve">i doświadczenie </w:t>
      </w:r>
      <w:r w:rsidR="00860593">
        <w:rPr>
          <w:rFonts w:ascii="Arial-BoldMT" w:hAnsi="Arial-BoldMT" w:cs="Arial-BoldMT"/>
          <w:bCs/>
          <w:sz w:val="24"/>
          <w:szCs w:val="24"/>
        </w:rPr>
        <w:t>–</w:t>
      </w:r>
      <w:r w:rsidR="00A3067B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860593" w:rsidRPr="00D07EAF">
        <w:rPr>
          <w:rFonts w:ascii="Arial-BoldMT" w:hAnsi="Arial-BoldMT" w:cs="Arial-BoldMT"/>
          <w:bCs/>
          <w:sz w:val="24"/>
          <w:szCs w:val="24"/>
        </w:rPr>
        <w:t>Wykonawca zobowiązany jest wykazaniem się</w:t>
      </w:r>
      <w:r w:rsidR="00860593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w okresie ostatnich trzech lat przed dniem</w:t>
      </w:r>
      <w:r w:rsidRPr="00B607CB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wszczęcia postępowania o udzielenie zamówienia, a jeżeli okres prowadzenie</w:t>
      </w:r>
      <w:r w:rsidRPr="00B607CB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działalności jest krótszy – w tym okresie</w:t>
      </w:r>
      <w:r w:rsidRPr="00B607CB">
        <w:rPr>
          <w:rFonts w:ascii="ArialMT" w:hAnsi="ArialMT" w:cs="ArialMT"/>
          <w:sz w:val="24"/>
          <w:szCs w:val="24"/>
        </w:rPr>
        <w:t xml:space="preserve"> tj</w:t>
      </w:r>
      <w:r w:rsidRPr="00B607CB">
        <w:rPr>
          <w:rFonts w:ascii="Arial" w:hAnsi="Arial" w:cs="Arial"/>
          <w:sz w:val="24"/>
          <w:szCs w:val="24"/>
        </w:rPr>
        <w:t xml:space="preserve">. </w:t>
      </w:r>
      <w:r w:rsidR="002564A2" w:rsidRPr="002564A2">
        <w:rPr>
          <w:rFonts w:ascii="Arial" w:hAnsi="Arial" w:cs="Arial"/>
          <w:sz w:val="24"/>
          <w:szCs w:val="24"/>
        </w:rPr>
        <w:t xml:space="preserve"> </w:t>
      </w:r>
      <w:r w:rsidR="00860593">
        <w:rPr>
          <w:rFonts w:ascii="Arial" w:hAnsi="Arial" w:cs="Arial"/>
          <w:sz w:val="24"/>
          <w:szCs w:val="24"/>
        </w:rPr>
        <w:t>realizacją prac polegających</w:t>
      </w:r>
      <w:r w:rsidRPr="00B607CB">
        <w:rPr>
          <w:rFonts w:ascii="Arial" w:hAnsi="Arial" w:cs="Arial"/>
          <w:sz w:val="24"/>
          <w:szCs w:val="24"/>
        </w:rPr>
        <w:t xml:space="preserve"> na wykonaniu </w:t>
      </w:r>
      <w:r w:rsidR="006850C4">
        <w:rPr>
          <w:rFonts w:ascii="Arial" w:hAnsi="Arial" w:cs="Arial"/>
          <w:sz w:val="24"/>
          <w:szCs w:val="24"/>
        </w:rPr>
        <w:t xml:space="preserve">jednego </w:t>
      </w:r>
      <w:r w:rsidRPr="00B607CB">
        <w:rPr>
          <w:rFonts w:ascii="Arial" w:hAnsi="Arial" w:cs="Arial"/>
          <w:sz w:val="24"/>
          <w:szCs w:val="24"/>
        </w:rPr>
        <w:t>opracowania numerycznej mapy zasadniczej</w:t>
      </w:r>
      <w:r w:rsidRPr="00B607CB">
        <w:rPr>
          <w:rFonts w:ascii="ArialMT" w:hAnsi="ArialMT" w:cs="ArialMT"/>
          <w:sz w:val="24"/>
          <w:szCs w:val="24"/>
        </w:rPr>
        <w:t xml:space="preserve"> </w:t>
      </w:r>
      <w:r w:rsidR="00143E33" w:rsidRPr="00B607CB">
        <w:rPr>
          <w:rFonts w:ascii="ArialMT" w:hAnsi="ArialMT" w:cs="ArialMT"/>
          <w:sz w:val="24"/>
          <w:szCs w:val="24"/>
        </w:rPr>
        <w:t xml:space="preserve">o </w:t>
      </w:r>
      <w:r w:rsidR="005517F3">
        <w:rPr>
          <w:rFonts w:ascii="ArialMT" w:hAnsi="ArialMT" w:cs="ArialMT"/>
          <w:sz w:val="24"/>
          <w:szCs w:val="24"/>
        </w:rPr>
        <w:t>wartości brutto min. 200</w:t>
      </w:r>
      <w:r w:rsidR="002564A2" w:rsidRPr="002564A2">
        <w:rPr>
          <w:rFonts w:ascii="ArialMT" w:hAnsi="ArialMT" w:cs="ArialMT"/>
          <w:sz w:val="24"/>
          <w:szCs w:val="24"/>
        </w:rPr>
        <w:t xml:space="preserve"> tys. zł. z podaniem wartości,</w:t>
      </w:r>
      <w:r w:rsidRPr="00B607CB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przedmiotu, dat wykonania i odbiorców złożony na formularzu stanowiącym</w:t>
      </w:r>
      <w:r w:rsidRPr="00B607CB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 xml:space="preserve">załącznik nr 4 do niniejszej SIWZ </w:t>
      </w:r>
      <w:r w:rsidR="002564A2" w:rsidRPr="002564A2">
        <w:rPr>
          <w:rFonts w:ascii="Arial-BoldMT" w:hAnsi="Arial-BoldMT" w:cs="Arial-BoldMT"/>
          <w:bCs/>
          <w:sz w:val="24"/>
          <w:szCs w:val="24"/>
        </w:rPr>
        <w:t>oraz dokumenty potwierdzające, że te</w:t>
      </w:r>
      <w:r w:rsidRPr="00B607CB">
        <w:rPr>
          <w:rFonts w:ascii="Arial-BoldMT" w:hAnsi="Arial-BoldMT" w:cs="Arial-BoldMT"/>
          <w:bCs/>
          <w:sz w:val="24"/>
          <w:szCs w:val="24"/>
        </w:rPr>
        <w:t xml:space="preserve"> </w:t>
      </w:r>
      <w:r w:rsidR="002564A2" w:rsidRPr="002564A2">
        <w:rPr>
          <w:rFonts w:ascii="Arial-BoldMT" w:hAnsi="Arial-BoldMT" w:cs="Arial-BoldMT"/>
          <w:bCs/>
          <w:sz w:val="24"/>
          <w:szCs w:val="24"/>
        </w:rPr>
        <w:t>usługi zostały wykonane należycie.</w:t>
      </w:r>
    </w:p>
    <w:p w:rsidR="002564A2" w:rsidRPr="002564A2" w:rsidRDefault="00516D09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 w:rsidRPr="00516D09">
        <w:rPr>
          <w:rFonts w:ascii="Arial-BoldMT" w:hAnsi="Arial-BoldMT" w:cs="Arial-BoldMT"/>
          <w:bCs/>
          <w:sz w:val="24"/>
          <w:szCs w:val="24"/>
        </w:rPr>
        <w:t>5</w:t>
      </w:r>
      <w:r w:rsidR="002564A2" w:rsidRPr="002564A2">
        <w:rPr>
          <w:rFonts w:ascii="Arial-BoldMT" w:hAnsi="Arial-BoldMT" w:cs="Arial-BoldMT"/>
          <w:bCs/>
          <w:sz w:val="24"/>
          <w:szCs w:val="24"/>
        </w:rPr>
        <w:t>. Listę podmiotów należących do tej samej grupy kapitałowej, o której</w:t>
      </w:r>
      <w:r w:rsidRPr="00516D09">
        <w:rPr>
          <w:rFonts w:ascii="Arial-BoldMT" w:hAnsi="Arial-BoldMT" w:cs="Arial-BoldMT"/>
          <w:bCs/>
          <w:sz w:val="24"/>
          <w:szCs w:val="24"/>
        </w:rPr>
        <w:t xml:space="preserve"> </w:t>
      </w:r>
      <w:r w:rsidR="002564A2" w:rsidRPr="002564A2">
        <w:rPr>
          <w:rFonts w:ascii="Arial-BoldMT" w:hAnsi="Arial-BoldMT" w:cs="Arial-BoldMT"/>
          <w:bCs/>
          <w:sz w:val="24"/>
          <w:szCs w:val="24"/>
        </w:rPr>
        <w:t xml:space="preserve">mowa w art. 24 ust. 2 </w:t>
      </w:r>
      <w:proofErr w:type="spellStart"/>
      <w:r w:rsidR="002564A2" w:rsidRPr="002564A2">
        <w:rPr>
          <w:rFonts w:ascii="Arial-BoldMT" w:hAnsi="Arial-BoldMT" w:cs="Arial-BoldMT"/>
          <w:bCs/>
          <w:sz w:val="24"/>
          <w:szCs w:val="24"/>
        </w:rPr>
        <w:t>pkt</w:t>
      </w:r>
      <w:proofErr w:type="spellEnd"/>
      <w:r w:rsidR="002564A2" w:rsidRPr="002564A2">
        <w:rPr>
          <w:rFonts w:ascii="Arial-BoldMT" w:hAnsi="Arial-BoldMT" w:cs="Arial-BoldMT"/>
          <w:bCs/>
          <w:sz w:val="24"/>
          <w:szCs w:val="24"/>
        </w:rPr>
        <w:t xml:space="preserve"> 5, albo informację o tym, że nie należy do grupy</w:t>
      </w:r>
      <w:r w:rsidRPr="00516D09">
        <w:rPr>
          <w:rFonts w:ascii="Arial-BoldMT" w:hAnsi="Arial-BoldMT" w:cs="Arial-BoldMT"/>
          <w:bCs/>
          <w:sz w:val="24"/>
          <w:szCs w:val="24"/>
        </w:rPr>
        <w:t xml:space="preserve"> </w:t>
      </w:r>
      <w:r w:rsidR="002564A2" w:rsidRPr="002564A2">
        <w:rPr>
          <w:rFonts w:ascii="Arial-BoldMT" w:hAnsi="Arial-BoldMT" w:cs="Arial-BoldMT"/>
          <w:bCs/>
          <w:sz w:val="24"/>
          <w:szCs w:val="24"/>
        </w:rPr>
        <w:t>kapitałowej – wg w</w:t>
      </w:r>
      <w:r w:rsidR="00A23A82">
        <w:rPr>
          <w:rFonts w:ascii="Arial-BoldMT" w:hAnsi="Arial-BoldMT" w:cs="Arial-BoldMT"/>
          <w:bCs/>
          <w:sz w:val="24"/>
          <w:szCs w:val="24"/>
        </w:rPr>
        <w:t>zoru stanowiącego załącznik nr 6</w:t>
      </w:r>
      <w:r w:rsidRPr="00516D09">
        <w:rPr>
          <w:rFonts w:ascii="Arial-BoldMT" w:hAnsi="Arial-BoldMT" w:cs="Arial-BoldMT"/>
          <w:bCs/>
          <w:sz w:val="24"/>
          <w:szCs w:val="24"/>
        </w:rPr>
        <w:t>,</w:t>
      </w:r>
    </w:p>
    <w:p w:rsidR="002564A2" w:rsidRPr="002564A2" w:rsidRDefault="00516D09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6</w:t>
      </w:r>
      <w:r w:rsidR="002564A2" w:rsidRPr="002564A2">
        <w:rPr>
          <w:rFonts w:ascii="ArialMT" w:hAnsi="ArialMT" w:cs="ArialMT"/>
          <w:sz w:val="24"/>
          <w:szCs w:val="24"/>
        </w:rPr>
        <w:t>. Jeżeli wykonawca ma siedzibę lub miejsce zamieszkania poza terytorium</w:t>
      </w:r>
      <w:r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Rzeczypospolitej Polskiej, zamiast dokumentów, o których mowa wyżej składa</w:t>
      </w:r>
      <w:r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dokument lub dokumenty, wystawione zgodnie z prawem kraju, w którym ma</w:t>
      </w:r>
      <w:r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siedzibę lub miejsce zamieszkania, potwierdzające odpowiednio, że:</w:t>
      </w:r>
    </w:p>
    <w:p w:rsidR="002564A2" w:rsidRPr="002564A2" w:rsidRDefault="002564A2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1) nie otwarto jego likwidacji ani nie ogłoszono upadłości;</w:t>
      </w:r>
    </w:p>
    <w:p w:rsidR="002564A2" w:rsidRPr="002564A2" w:rsidRDefault="00516D09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7</w:t>
      </w:r>
      <w:r w:rsidR="002564A2" w:rsidRPr="002564A2">
        <w:rPr>
          <w:rFonts w:ascii="ArialMT" w:hAnsi="ArialMT" w:cs="ArialMT"/>
          <w:sz w:val="24"/>
          <w:szCs w:val="24"/>
        </w:rPr>
        <w:t>. Jeżeli w kraju pochodzenia osoby lub w kraju, w którym Wykonawca ma</w:t>
      </w:r>
      <w:r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siedzibę lub miejsce zamieszkania, nie wydaje się dokumentów wymienionych</w:t>
      </w:r>
      <w:r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wyżej, zastępuje się je dokumentem zawierającym oświadczenie złożone</w:t>
      </w:r>
      <w:r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przed notariuszem, właściwym organem sądowym, administracyjnym albo</w:t>
      </w:r>
      <w:r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organem samorządu zawodowego lub gospodarczego odpowiednio miejsca</w:t>
      </w:r>
      <w:r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zamieszkania osoby lub kraju, w którym Wykonawca ma siedzibę lub miejsce</w:t>
      </w:r>
      <w:r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zamieszkania</w:t>
      </w:r>
      <w:r w:rsidR="00154FA7">
        <w:rPr>
          <w:rFonts w:ascii="ArialMT" w:hAnsi="ArialMT" w:cs="ArialMT"/>
          <w:sz w:val="24"/>
          <w:szCs w:val="24"/>
        </w:rPr>
        <w:t>,</w:t>
      </w:r>
    </w:p>
    <w:p w:rsidR="002564A2" w:rsidRPr="002564A2" w:rsidRDefault="00B607CB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</w:t>
      </w:r>
      <w:r w:rsidR="002564A2" w:rsidRPr="002564A2">
        <w:rPr>
          <w:rFonts w:ascii="ArialMT" w:hAnsi="ArialMT" w:cs="ArialMT"/>
          <w:sz w:val="24"/>
          <w:szCs w:val="24"/>
        </w:rPr>
        <w:t>. Wskazane dokumenty mogą być doręczone w oryginale lub kopii</w:t>
      </w:r>
      <w:r w:rsidR="00154FA7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poświadczonej za zgodność z oryginałem przez Wykonawcę. W przypadku</w:t>
      </w:r>
      <w:r w:rsidR="00154FA7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składania elektronicznych dokumentów powinny być one opatrzone przez</w:t>
      </w:r>
      <w:r w:rsidR="00154FA7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Wykonawcę bezpiecznym podpisem elektronicznym weryfikowanym za</w:t>
      </w:r>
      <w:r w:rsidR="00154FA7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pomocą ważnego kwalifikowanego certyfikatu. Zamawiający może zażądać</w:t>
      </w:r>
      <w:r w:rsidR="00154FA7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przedstawienia oryginału lub notarialnie poświadczonej kopii dokumentu</w:t>
      </w:r>
      <w:r w:rsidR="00154FA7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wyłącznie wtedy, gdy złożona kopia dokumentu jest nieczytelna lub budzi</w:t>
      </w:r>
      <w:r w:rsidR="00154FA7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wątpliwości co do jej prawdziwości.</w:t>
      </w:r>
    </w:p>
    <w:p w:rsidR="002564A2" w:rsidRPr="002564A2" w:rsidRDefault="00B607CB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9</w:t>
      </w:r>
      <w:r w:rsidR="002564A2" w:rsidRPr="002564A2">
        <w:rPr>
          <w:rFonts w:ascii="ArialMT" w:hAnsi="ArialMT" w:cs="ArialMT"/>
          <w:sz w:val="24"/>
          <w:szCs w:val="24"/>
        </w:rPr>
        <w:t>. Wykonawca może polegać na wiedzy i doświadczeniu, potencjale</w:t>
      </w:r>
      <w:r w:rsidR="00154FA7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technicznym, osobach zdolnych do wykonania zamówienia lub zdolnościach</w:t>
      </w:r>
      <w:r w:rsidR="00154FA7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 xml:space="preserve">finansowych innych podmiotów, niezależnie </w:t>
      </w:r>
      <w:proofErr w:type="spellStart"/>
      <w:r w:rsidR="002564A2" w:rsidRPr="002564A2">
        <w:rPr>
          <w:rFonts w:ascii="ArialMT" w:hAnsi="ArialMT" w:cs="ArialMT"/>
          <w:sz w:val="24"/>
          <w:szCs w:val="24"/>
        </w:rPr>
        <w:t>od</w:t>
      </w:r>
      <w:proofErr w:type="spellEnd"/>
      <w:r w:rsidR="002564A2" w:rsidRPr="002564A2">
        <w:rPr>
          <w:rFonts w:ascii="ArialMT" w:hAnsi="ArialMT" w:cs="ArialMT"/>
          <w:sz w:val="24"/>
          <w:szCs w:val="24"/>
        </w:rPr>
        <w:t xml:space="preserve"> charakteru prawnego</w:t>
      </w:r>
      <w:r w:rsidR="00154FA7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łączących go z nimi stosunków. Wykonawca w takiej sytuacji zobowiązany jest</w:t>
      </w:r>
      <w:r w:rsidR="00154FA7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udowodnić Zamawiającemu, iż będzie dysponował zasobami niezbędnymi do</w:t>
      </w:r>
      <w:r w:rsidR="00154FA7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realizacji zamówienia, w szczególności przedstawiając w tym celu pisemne</w:t>
      </w:r>
      <w:r w:rsidR="00154FA7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zobowiązanie tych podmiotów do oddania mu do dyspozycji niezbędnych</w:t>
      </w:r>
      <w:r w:rsidR="00154FA7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zasobów na okres korzystania z nich przy wykonywaniu zamówienia.</w:t>
      </w:r>
    </w:p>
    <w:p w:rsidR="002564A2" w:rsidRPr="002564A2" w:rsidRDefault="00B607CB" w:rsidP="00143E3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10</w:t>
      </w:r>
      <w:r w:rsidR="002564A2" w:rsidRPr="002564A2">
        <w:rPr>
          <w:rFonts w:ascii="ArialMT" w:hAnsi="ArialMT" w:cs="ArialMT"/>
          <w:sz w:val="24"/>
          <w:szCs w:val="24"/>
        </w:rPr>
        <w:t>. Wykonawcy mogą wspólnie ubiegać się o udzielenie zamówienia. W takim</w:t>
      </w:r>
      <w:r w:rsidR="00154FA7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przypadku Wykonawcy ustanawiają pełnomocnika do reprezentowania ich w</w:t>
      </w:r>
      <w:r w:rsidR="00154FA7">
        <w:rPr>
          <w:rFonts w:ascii="ArialMT" w:hAnsi="ArialMT" w:cs="ArialMT"/>
          <w:sz w:val="24"/>
          <w:szCs w:val="24"/>
        </w:rPr>
        <w:t xml:space="preserve"> </w:t>
      </w:r>
      <w:r w:rsidR="002564A2" w:rsidRPr="002564A2">
        <w:rPr>
          <w:rFonts w:ascii="ArialMT" w:hAnsi="ArialMT" w:cs="ArialMT"/>
          <w:sz w:val="24"/>
          <w:szCs w:val="24"/>
        </w:rPr>
        <w:t>postępowaniu o udzielenie zamówienia albo reprezentowania w postępowaniu</w:t>
      </w:r>
      <w:r w:rsidR="00154FA7">
        <w:rPr>
          <w:rFonts w:ascii="ArialMT" w:hAnsi="ArialMT" w:cs="ArialMT"/>
          <w:sz w:val="24"/>
          <w:szCs w:val="24"/>
        </w:rPr>
        <w:t xml:space="preserve">              </w:t>
      </w:r>
      <w:r w:rsidR="002564A2" w:rsidRPr="002564A2">
        <w:rPr>
          <w:rFonts w:ascii="ArialMT" w:hAnsi="ArialMT" w:cs="ArialMT"/>
          <w:sz w:val="24"/>
          <w:szCs w:val="24"/>
        </w:rPr>
        <w:t>i zawarcia umowy w sprawie zamówienia publicznego</w:t>
      </w:r>
      <w:r w:rsidR="00415D0C">
        <w:rPr>
          <w:rFonts w:ascii="ArialMT" w:hAnsi="ArialMT" w:cs="ArialMT"/>
          <w:sz w:val="24"/>
          <w:szCs w:val="24"/>
        </w:rPr>
        <w:t>.</w:t>
      </w:r>
    </w:p>
    <w:p w:rsidR="002564A2" w:rsidRDefault="002564A2" w:rsidP="00154FA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Oświadczenia z art. 24 ustawy Prawo zamówień publicznych składane dla</w:t>
      </w:r>
      <w:r w:rsidR="00154FA7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każdego z partnera z osobna, pozostałe dokumenty składane są wspólnie.</w:t>
      </w:r>
    </w:p>
    <w:p w:rsidR="00154FA7" w:rsidRPr="002564A2" w:rsidRDefault="00154FA7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Default="002564A2" w:rsidP="00B607C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 xml:space="preserve">8. INFORMACJE O SPOSOBIE POROZUMIEWANIA SIĘ ZAMAWIAJĄCEGO </w:t>
      </w:r>
      <w:r w:rsidR="00B607CB">
        <w:rPr>
          <w:rFonts w:ascii="Arial-BoldMT" w:hAnsi="Arial-BoldMT" w:cs="Arial-BoldMT"/>
          <w:b/>
          <w:bCs/>
          <w:sz w:val="24"/>
          <w:szCs w:val="24"/>
        </w:rPr>
        <w:t xml:space="preserve">                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Z</w:t>
      </w:r>
      <w:r w:rsidR="00B607CB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WYKONAWCAMI ORAZ PRZEKAZYWANIA OŚWIADCZEŃ LUB</w:t>
      </w:r>
      <w:r w:rsidR="00B607CB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lastRenderedPageBreak/>
        <w:t>DOKUMENTÓW, A TAKŻE WSKAZANIE OSÓB UPRAWNIONYCH DO</w:t>
      </w:r>
      <w:r w:rsidR="00B607CB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POROZUMIEWANIA SIĘ Z WYKONAWCAMI</w:t>
      </w:r>
    </w:p>
    <w:p w:rsidR="00B607CB" w:rsidRPr="002564A2" w:rsidRDefault="00B607CB" w:rsidP="00B607C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1. Wykonawca może zwrócić się do Zamawiającego o wyjaśnienie treści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specyfikacji istotnych warunków zamówienia.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2. Treść zapytań wraz z wyjaśnieniami Zamawiający przekazuje Wykonawcom,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którym przekazał specyfikację istotnych warunków zamówienia, bez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ujawniania źródła zapytania, a jeżeli specyfikacja jest udostępniona na stronie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internetowej, zamieszcza na tej stronie.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3. W niniejszym postępowaniu wszelkie oświadczenia, wnioski, zawiadomienia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oraz informacje Zamawiający i Wykonawcy przekazują pisemnie, faksem lub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drogą elektroniczną. W przypadku oświadczeń, wniosków, zawiadomień oraz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informacji przekazywanych faksem lub drogą elektroniczną, każda ze stron na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żądanie drugiej niezwłocznie potwierdza fakt ich otrzymania.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4. Osoby uprawnione do kontaktu z Wykonawcami: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w zakresie formalnym osobami upoważnionymi do kontaktu z Wykonawcami są:</w:t>
      </w:r>
    </w:p>
    <w:p w:rsidR="002564A2" w:rsidRPr="00635D3C" w:rsidRDefault="00E84D53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  <w:lang w:val="en-US"/>
        </w:rPr>
      </w:pPr>
      <w:r w:rsidRPr="00635D3C">
        <w:rPr>
          <w:rFonts w:ascii="Wingdings-Regular" w:eastAsia="Wingdings-Regular" w:hAnsi="ArialMT" w:cs="Wingdings-Regular"/>
          <w:sz w:val="24"/>
          <w:szCs w:val="24"/>
          <w:lang w:val="en-US"/>
        </w:rPr>
        <w:t>- S</w:t>
      </w:r>
      <w:r w:rsidRPr="00635D3C">
        <w:rPr>
          <w:rFonts w:ascii="Wingdings-Regular" w:eastAsia="Wingdings-Regular" w:hAnsi="ArialMT" w:cs="Wingdings-Regular"/>
          <w:sz w:val="24"/>
          <w:szCs w:val="24"/>
          <w:lang w:val="en-US"/>
        </w:rPr>
        <w:t>ł</w:t>
      </w:r>
      <w:r w:rsidRPr="00635D3C">
        <w:rPr>
          <w:rFonts w:ascii="Wingdings-Regular" w:eastAsia="Wingdings-Regular" w:hAnsi="ArialMT" w:cs="Wingdings-Regular"/>
          <w:sz w:val="24"/>
          <w:szCs w:val="24"/>
          <w:lang w:val="en-US"/>
        </w:rPr>
        <w:t xml:space="preserve">awomir Kozak </w:t>
      </w:r>
      <w:r w:rsidRPr="00635D3C">
        <w:rPr>
          <w:rFonts w:ascii="Wingdings-Regular" w:eastAsia="Wingdings-Regular" w:hAnsi="ArialMT" w:cs="Wingdings-Regular"/>
          <w:sz w:val="24"/>
          <w:szCs w:val="24"/>
          <w:lang w:val="en-US"/>
        </w:rPr>
        <w:t>–</w:t>
      </w:r>
      <w:r w:rsidRPr="00635D3C">
        <w:rPr>
          <w:rFonts w:ascii="Wingdings-Regular" w:eastAsia="Wingdings-Regular" w:hAnsi="ArialMT" w:cs="Wingdings-Regular"/>
          <w:sz w:val="24"/>
          <w:szCs w:val="24"/>
          <w:lang w:val="en-US"/>
        </w:rPr>
        <w:t xml:space="preserve"> tel. 81</w:t>
      </w:r>
      <w:r w:rsidRPr="00635D3C">
        <w:rPr>
          <w:rFonts w:ascii="Wingdings-Regular" w:eastAsia="Wingdings-Regular" w:hAnsi="ArialMT" w:cs="Wingdings-Regular"/>
          <w:sz w:val="24"/>
          <w:szCs w:val="24"/>
          <w:lang w:val="en-US"/>
        </w:rPr>
        <w:t> </w:t>
      </w:r>
      <w:r w:rsidR="00BC5419">
        <w:rPr>
          <w:rFonts w:ascii="Wingdings-Regular" w:eastAsia="Wingdings-Regular" w:hAnsi="ArialMT" w:cs="Wingdings-Regular"/>
          <w:sz w:val="24"/>
          <w:szCs w:val="24"/>
          <w:lang w:val="en-US"/>
        </w:rPr>
        <w:t>854 33 19</w:t>
      </w:r>
      <w:r w:rsidRPr="00635D3C">
        <w:rPr>
          <w:rFonts w:ascii="Wingdings-Regular" w:eastAsia="Wingdings-Regular" w:hAnsi="ArialMT" w:cs="Wingdings-Regular"/>
          <w:sz w:val="24"/>
          <w:szCs w:val="24"/>
          <w:lang w:val="en-US"/>
        </w:rPr>
        <w:t>, fax 81</w:t>
      </w:r>
      <w:r w:rsidRPr="00635D3C">
        <w:rPr>
          <w:rFonts w:ascii="Wingdings-Regular" w:eastAsia="Wingdings-Regular" w:hAnsi="ArialMT" w:cs="Wingdings-Regular"/>
          <w:sz w:val="24"/>
          <w:szCs w:val="24"/>
          <w:lang w:val="en-US"/>
        </w:rPr>
        <w:t> </w:t>
      </w:r>
      <w:r w:rsidR="00BC5419">
        <w:rPr>
          <w:rFonts w:ascii="Wingdings-Regular" w:eastAsia="Wingdings-Regular" w:hAnsi="ArialMT" w:cs="Wingdings-Regular"/>
          <w:sz w:val="24"/>
          <w:szCs w:val="24"/>
          <w:lang w:val="en-US"/>
        </w:rPr>
        <w:t>854 33 24</w:t>
      </w:r>
      <w:r w:rsidRPr="00635D3C">
        <w:rPr>
          <w:rFonts w:ascii="Wingdings-Regular" w:eastAsia="Wingdings-Regular" w:hAnsi="ArialMT" w:cs="Wingdings-Regular"/>
          <w:sz w:val="24"/>
          <w:szCs w:val="24"/>
          <w:lang w:val="en-US"/>
        </w:rPr>
        <w:t xml:space="preserve">                                                          e-mail:</w:t>
      </w:r>
      <w:r w:rsidR="00635D3C" w:rsidRPr="00635D3C">
        <w:rPr>
          <w:rFonts w:ascii="Wingdings-Regular" w:eastAsia="Wingdings-Regular" w:hAnsi="ArialMT" w:cs="Wingdings-Regular"/>
          <w:sz w:val="24"/>
          <w:szCs w:val="24"/>
          <w:lang w:val="en-US"/>
        </w:rPr>
        <w:t xml:space="preserve"> </w:t>
      </w:r>
      <w:r w:rsidRPr="00635D3C">
        <w:rPr>
          <w:rFonts w:ascii="Wingdings-Regular" w:eastAsia="Wingdings-Regular" w:hAnsi="ArialMT" w:cs="Wingdings-Regular"/>
          <w:sz w:val="24"/>
          <w:szCs w:val="24"/>
          <w:lang w:val="en-US"/>
        </w:rPr>
        <w:t xml:space="preserve">przetargi@powiatlubartowski.pl </w:t>
      </w:r>
    </w:p>
    <w:p w:rsidR="00E84D53" w:rsidRPr="00635D3C" w:rsidRDefault="00E84D53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  <w:lang w:val="en-US"/>
        </w:rPr>
      </w:pPr>
    </w:p>
    <w:p w:rsid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9. INFORMACJA DOTYCZĄCA WADIUM</w:t>
      </w:r>
    </w:p>
    <w:p w:rsidR="00E84D53" w:rsidRPr="002564A2" w:rsidRDefault="00E84D53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84D53" w:rsidRDefault="002564A2" w:rsidP="00E84D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Zamawiający</w:t>
      </w:r>
      <w:r w:rsidR="00E84D53">
        <w:rPr>
          <w:rFonts w:ascii="ArialMT" w:hAnsi="ArialMT" w:cs="ArialMT"/>
          <w:sz w:val="24"/>
          <w:szCs w:val="24"/>
        </w:rPr>
        <w:t xml:space="preserve"> nie wymaga wniesienia wadium.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 xml:space="preserve"> </w:t>
      </w:r>
    </w:p>
    <w:p w:rsid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10. TERMIN ZWIĄZANIA OFERTĄ</w:t>
      </w:r>
    </w:p>
    <w:p w:rsidR="00E84D53" w:rsidRPr="002564A2" w:rsidRDefault="00E84D53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Wykonawca pozostaje związany ofertą przez okres 30 dni.</w:t>
      </w:r>
    </w:p>
    <w:p w:rsid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Bieg terminu związania ofertą rozpoczyna się wraz z upływem terminu składania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ofert.</w:t>
      </w:r>
    </w:p>
    <w:p w:rsidR="00E84D53" w:rsidRPr="002564A2" w:rsidRDefault="00E84D53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11. OPIS SPOSOBU PRZYGOTOWYWANIA OFERT</w:t>
      </w:r>
    </w:p>
    <w:p w:rsidR="00E84D53" w:rsidRPr="002564A2" w:rsidRDefault="00E84D53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Wykonawca może złożyć tylko jedną ofertę.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Treść oferty musi odpowiadać treści specyfikacji istotnych warunków zamówienia.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Zamawiający nie przewiduje zwrot kosztów udziału w postępowaniu.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Oferta wraz ze stanowiącymi jej integralną część załącznikami musi być sporządzona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przez Wykonawcę ściśle według postanowień niniejszej specyfikacji istotnych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warunków zamówienia.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Oferta musi być sporządzona według wzoru formularza oferty stanowiącego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załącznik do niniejszej specyfikacji istotnych warunków zamówienia.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Oferta musi być napisana w języku polskim, na komputerze, maszynie do pisania lub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ręcznie długopisem bądź niezmywalnym atramentem.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Proponuje się, aby wszystkie zapisane strony oferty wraz z załącznikami były kolejno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ponumerowane i złączone w sposób trwały oraz na każdej stronie podpisane przez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osobę (osoby) uprawnione do składania oświadczeń woli w imieniu Wykonawcy, przy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czym co najmniej na pierwszej i ostatniej stronie oferty podpis (podpisy) był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opatrzony pieczęcią imienną Wykonawcy. Pozostałe strony mogą być parafowane.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Wszelkie poprawki lub zmiany w tekście oferty muszą być parafowane przez osobę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(osoby) podpisujące ofertę i opatrzone datami ich dokonania.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lastRenderedPageBreak/>
        <w:t>Wykonawca jest obowiązany wskazać w ofercie części zamówienia, których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wykonanie zamierza powierzyć podwykonawcom.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Informacje składane w trakcie postępowania stanowiące tajemnicę przedsiębiorstwa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w rozumieniu przepisów ustawy o zwalczaniu nieuczciwej konkurencji, co do których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wykonawca zastrzega, że nie mogą być udostępniane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 xml:space="preserve">innym uczestnikom postępowania, </w:t>
      </w:r>
      <w:r w:rsidRPr="002564A2">
        <w:rPr>
          <w:rFonts w:ascii="Arial-ItalicMT" w:hAnsi="Arial-ItalicMT" w:cs="Arial-ItalicMT"/>
          <w:i/>
          <w:iCs/>
          <w:sz w:val="24"/>
          <w:szCs w:val="24"/>
        </w:rPr>
        <w:t xml:space="preserve">muszą być </w:t>
      </w:r>
      <w:r w:rsidRPr="002564A2">
        <w:rPr>
          <w:rFonts w:ascii="ArialMT" w:hAnsi="ArialMT" w:cs="ArialMT"/>
          <w:sz w:val="24"/>
          <w:szCs w:val="24"/>
        </w:rPr>
        <w:t>oznaczone klauzulą: „NIE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UDOSTĘPNIAĆ INNYM UCZESTNIKOM POSTĘPOWANIA. INFORMACJE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STANOWIĄ TAJEMNICĘ PRZEDSIĘBIORSTWA W ROZUMIENIU ART. 11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ust. 4 USTAWY O ZWALCZANIU NIEUCZCIWEJ KONKURENCJI„ ( Dz. U.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nr 153, poz. 1503 z 2003 r.)” i stanowią wyodrębnioną część oferty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poprzez oddzielenie jej czystą kartką.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Tajemnica przedsiębiorstwa - rozumie się przez to nieujawnione do wiadomości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publicznej informacje techniczne, technologiczne, organizacyjne przedsiębiorstwa,</w:t>
      </w:r>
      <w:r w:rsidR="00E84D53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lub inne informacje posiadające wartość gospodarczą, co do których przedsiębiorca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podjął niezbędne działania w celu zachowania ich poufności – art. 11 ust. 4 ustawy z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dnia 16 kwietnia 1993 r. o zwalczaniu nieuczciwej konkurencji (</w:t>
      </w:r>
      <w:proofErr w:type="spellStart"/>
      <w:r w:rsidRPr="002564A2">
        <w:rPr>
          <w:rFonts w:ascii="ArialMT" w:hAnsi="ArialMT" w:cs="ArialMT"/>
          <w:sz w:val="24"/>
          <w:szCs w:val="24"/>
        </w:rPr>
        <w:t>tekst</w:t>
      </w:r>
      <w:proofErr w:type="spellEnd"/>
      <w:r w:rsidRPr="002564A2">
        <w:rPr>
          <w:rFonts w:ascii="ArialMT" w:hAnsi="ArialMT" w:cs="ArialMT"/>
          <w:sz w:val="24"/>
          <w:szCs w:val="24"/>
        </w:rPr>
        <w:t xml:space="preserve"> jednolity: Dz. U.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z 2003 Nr 153 poz. 1503</w:t>
      </w:r>
      <w:r w:rsidR="007D2AE6">
        <w:rPr>
          <w:rFonts w:ascii="ArialMT" w:hAnsi="ArialMT" w:cs="ArialMT"/>
          <w:sz w:val="24"/>
          <w:szCs w:val="24"/>
        </w:rPr>
        <w:t xml:space="preserve"> z </w:t>
      </w:r>
      <w:proofErr w:type="spellStart"/>
      <w:r w:rsidR="007D2AE6">
        <w:rPr>
          <w:rFonts w:ascii="ArialMT" w:hAnsi="ArialMT" w:cs="ArialMT"/>
          <w:sz w:val="24"/>
          <w:szCs w:val="24"/>
        </w:rPr>
        <w:t>późn</w:t>
      </w:r>
      <w:proofErr w:type="spellEnd"/>
      <w:r w:rsidR="007D2AE6">
        <w:rPr>
          <w:rFonts w:ascii="ArialMT" w:hAnsi="ArialMT" w:cs="ArialMT"/>
          <w:sz w:val="24"/>
          <w:szCs w:val="24"/>
        </w:rPr>
        <w:t>. zm.</w:t>
      </w:r>
      <w:r w:rsidRPr="002564A2">
        <w:rPr>
          <w:rFonts w:ascii="ArialMT" w:hAnsi="ArialMT" w:cs="ArialMT"/>
          <w:sz w:val="24"/>
          <w:szCs w:val="24"/>
        </w:rPr>
        <w:t>).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Wykonawca zamieści ofertę w zamkniętej kopercie w sposób uniemożliwiający jej</w:t>
      </w:r>
      <w:r w:rsidR="007D2AE6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przypadkowe otwarcie. Na kopercie muszą znajdować się następujące oznaczenia:</w:t>
      </w:r>
      <w:r w:rsidR="007D2AE6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a) nazwa i adres Zamawiającego,</w:t>
      </w:r>
    </w:p>
    <w:p w:rsidR="002564A2" w:rsidRPr="002564A2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b) nazwa i adres Wykonawcy,</w:t>
      </w:r>
    </w:p>
    <w:p w:rsidR="007D2AE6" w:rsidRDefault="002564A2" w:rsidP="00E84D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 xml:space="preserve">napis: </w:t>
      </w:r>
    </w:p>
    <w:p w:rsidR="002564A2" w:rsidRPr="002564A2" w:rsidRDefault="002564A2" w:rsidP="007D2AE6">
      <w:pPr>
        <w:rPr>
          <w:rFonts w:ascii="Arial" w:hAnsi="Arial" w:cs="Arial"/>
          <w:b/>
          <w:i/>
          <w:sz w:val="24"/>
          <w:szCs w:val="24"/>
        </w:rPr>
      </w:pPr>
      <w:r w:rsidRPr="002564A2">
        <w:rPr>
          <w:rFonts w:ascii="Arial" w:hAnsi="Arial" w:cs="Arial"/>
          <w:b/>
          <w:i/>
          <w:iCs/>
          <w:sz w:val="24"/>
          <w:szCs w:val="24"/>
        </w:rPr>
        <w:t xml:space="preserve">„Oferta na </w:t>
      </w:r>
      <w:r w:rsidR="007D2AE6" w:rsidRPr="007D2AE6">
        <w:rPr>
          <w:rFonts w:ascii="Arial" w:hAnsi="Arial" w:cs="Arial"/>
          <w:b/>
          <w:i/>
          <w:sz w:val="24"/>
          <w:szCs w:val="24"/>
        </w:rPr>
        <w:t>wykonanie numerycznych map ewidencji gruntów i budynków”</w:t>
      </w:r>
    </w:p>
    <w:p w:rsidR="002564A2" w:rsidRDefault="002564A2" w:rsidP="001709D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Jeżeli oferta zostanie złożona w inny sposób niż wyżej opisany, Zamawiający nie</w:t>
      </w:r>
      <w:r w:rsidR="001709DD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bierze odpowiedzialności za nieprawidłowe skierowanie czy przedwczesne lub</w:t>
      </w:r>
      <w:r w:rsidR="001709DD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przypadkowe otwarcie oferty.</w:t>
      </w:r>
    </w:p>
    <w:p w:rsidR="001709DD" w:rsidRPr="002564A2" w:rsidRDefault="001709DD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12. MIEJSCE ORAZ TERMIN SKŁADANIA I OTWARCIA OFERT</w:t>
      </w:r>
    </w:p>
    <w:p w:rsidR="001709DD" w:rsidRPr="002564A2" w:rsidRDefault="001709DD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1709D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Oferty należy składać w sekretariacie Star</w:t>
      </w:r>
      <w:r w:rsidR="001709DD">
        <w:rPr>
          <w:rFonts w:ascii="ArialMT" w:hAnsi="ArialMT" w:cs="ArialMT"/>
          <w:sz w:val="24"/>
          <w:szCs w:val="24"/>
        </w:rPr>
        <w:t>ostwa Powiatowego w Lubartowie</w:t>
      </w:r>
      <w:r w:rsidRPr="002564A2">
        <w:rPr>
          <w:rFonts w:ascii="ArialMT" w:hAnsi="ArialMT" w:cs="ArialMT"/>
          <w:sz w:val="24"/>
          <w:szCs w:val="24"/>
        </w:rPr>
        <w:t>,</w:t>
      </w:r>
      <w:r w:rsidR="001709DD">
        <w:rPr>
          <w:rFonts w:ascii="ArialMT" w:hAnsi="ArialMT" w:cs="ArialMT"/>
          <w:sz w:val="24"/>
          <w:szCs w:val="24"/>
        </w:rPr>
        <w:t xml:space="preserve">                       </w:t>
      </w:r>
      <w:r w:rsidRPr="002564A2">
        <w:rPr>
          <w:rFonts w:ascii="ArialMT" w:hAnsi="ArialMT" w:cs="ArialMT"/>
          <w:sz w:val="24"/>
          <w:szCs w:val="24"/>
        </w:rPr>
        <w:t xml:space="preserve">ul. </w:t>
      </w:r>
      <w:r w:rsidR="001709DD">
        <w:rPr>
          <w:rFonts w:ascii="ArialMT" w:hAnsi="ArialMT" w:cs="ArialMT"/>
          <w:sz w:val="24"/>
          <w:szCs w:val="24"/>
        </w:rPr>
        <w:t xml:space="preserve">J. Słowackiego 8 </w:t>
      </w:r>
      <w:r w:rsidRPr="002564A2">
        <w:rPr>
          <w:rFonts w:ascii="ArialMT" w:hAnsi="ArialMT" w:cs="ArialMT"/>
          <w:sz w:val="24"/>
          <w:szCs w:val="24"/>
        </w:rPr>
        <w:t>– I piętro, pokó</w:t>
      </w:r>
      <w:r w:rsidR="001709DD">
        <w:rPr>
          <w:rFonts w:ascii="ArialMT" w:hAnsi="ArialMT" w:cs="ArialMT"/>
          <w:sz w:val="24"/>
          <w:szCs w:val="24"/>
        </w:rPr>
        <w:t>j nr 102</w:t>
      </w:r>
      <w:r w:rsidRPr="002564A2">
        <w:rPr>
          <w:rFonts w:ascii="ArialMT" w:hAnsi="ArialMT" w:cs="ArialMT"/>
          <w:sz w:val="24"/>
          <w:szCs w:val="24"/>
        </w:rPr>
        <w:t xml:space="preserve"> w terminie do </w:t>
      </w:r>
      <w:r w:rsidR="00BB1826">
        <w:rPr>
          <w:rFonts w:ascii="ArialMT" w:hAnsi="ArialMT" w:cs="ArialMT"/>
          <w:sz w:val="24"/>
          <w:szCs w:val="24"/>
        </w:rPr>
        <w:t>09.12.</w:t>
      </w:r>
      <w:r w:rsidRPr="002564A2">
        <w:rPr>
          <w:rFonts w:ascii="ArialMT" w:hAnsi="ArialMT" w:cs="ArialMT"/>
          <w:sz w:val="24"/>
          <w:szCs w:val="24"/>
        </w:rPr>
        <w:t>2013 r. do godz.</w:t>
      </w:r>
      <w:r w:rsidR="001709DD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10.00.</w:t>
      </w:r>
    </w:p>
    <w:p w:rsidR="002564A2" w:rsidRDefault="002564A2" w:rsidP="001709D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 xml:space="preserve">Otwarcie ofert nastąpi </w:t>
      </w:r>
      <w:r w:rsidR="00BB1826">
        <w:rPr>
          <w:rFonts w:ascii="ArialMT" w:hAnsi="ArialMT" w:cs="ArialMT"/>
          <w:sz w:val="24"/>
          <w:szCs w:val="24"/>
        </w:rPr>
        <w:t>09.12.</w:t>
      </w:r>
      <w:r w:rsidRPr="002564A2">
        <w:rPr>
          <w:rFonts w:ascii="ArialMT" w:hAnsi="ArialMT" w:cs="ArialMT"/>
          <w:sz w:val="24"/>
          <w:szCs w:val="24"/>
        </w:rPr>
        <w:t xml:space="preserve">2013 r. o godz. 10.10 Sali posiedzeń, na </w:t>
      </w:r>
      <w:r w:rsidR="001709DD">
        <w:rPr>
          <w:rFonts w:ascii="ArialMT" w:hAnsi="ArialMT" w:cs="ArialMT"/>
          <w:sz w:val="24"/>
          <w:szCs w:val="24"/>
        </w:rPr>
        <w:t xml:space="preserve">I piętrze </w:t>
      </w:r>
      <w:r w:rsidRPr="002564A2">
        <w:rPr>
          <w:rFonts w:ascii="ArialMT" w:hAnsi="ArialMT" w:cs="ArialMT"/>
          <w:sz w:val="24"/>
          <w:szCs w:val="24"/>
        </w:rPr>
        <w:t>S</w:t>
      </w:r>
      <w:r w:rsidR="001709DD">
        <w:rPr>
          <w:rFonts w:ascii="ArialMT" w:hAnsi="ArialMT" w:cs="ArialMT"/>
          <w:sz w:val="24"/>
          <w:szCs w:val="24"/>
        </w:rPr>
        <w:t>tarostwa Powiatowego pokój nr 151</w:t>
      </w:r>
      <w:r w:rsidRPr="002564A2">
        <w:rPr>
          <w:rFonts w:ascii="ArialMT" w:hAnsi="ArialMT" w:cs="ArialMT"/>
          <w:sz w:val="24"/>
          <w:szCs w:val="24"/>
        </w:rPr>
        <w:t xml:space="preserve"> przy ul. </w:t>
      </w:r>
      <w:r w:rsidR="001709DD">
        <w:rPr>
          <w:rFonts w:ascii="ArialMT" w:hAnsi="ArialMT" w:cs="ArialMT"/>
          <w:sz w:val="24"/>
          <w:szCs w:val="24"/>
        </w:rPr>
        <w:t>Słowackiego 8</w:t>
      </w:r>
      <w:r w:rsidRPr="002564A2">
        <w:rPr>
          <w:rFonts w:ascii="ArialMT" w:hAnsi="ArialMT" w:cs="ArialMT"/>
          <w:sz w:val="24"/>
          <w:szCs w:val="24"/>
        </w:rPr>
        <w:t xml:space="preserve"> –</w:t>
      </w:r>
      <w:r w:rsidR="001709DD">
        <w:rPr>
          <w:rFonts w:ascii="ArialMT" w:hAnsi="ArialMT" w:cs="ArialMT"/>
          <w:sz w:val="24"/>
          <w:szCs w:val="24"/>
        </w:rPr>
        <w:t>w Lubartowie</w:t>
      </w:r>
      <w:r w:rsidRPr="002564A2">
        <w:rPr>
          <w:rFonts w:ascii="ArialMT" w:hAnsi="ArialMT" w:cs="ArialMT"/>
          <w:sz w:val="24"/>
          <w:szCs w:val="24"/>
        </w:rPr>
        <w:t>.</w:t>
      </w:r>
    </w:p>
    <w:p w:rsidR="001709DD" w:rsidRPr="002564A2" w:rsidRDefault="001709DD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13. SPOSÓB OBLICZENIA CENY</w:t>
      </w:r>
    </w:p>
    <w:p w:rsidR="00045B51" w:rsidRPr="002564A2" w:rsidRDefault="00045B51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 xml:space="preserve">W ofercie należy podać cenę w rozumieniu art. 3 ust. 1 </w:t>
      </w:r>
      <w:proofErr w:type="spellStart"/>
      <w:r w:rsidRPr="002564A2">
        <w:rPr>
          <w:rFonts w:ascii="ArialMT" w:hAnsi="ArialMT" w:cs="ArialMT"/>
          <w:sz w:val="24"/>
          <w:szCs w:val="24"/>
        </w:rPr>
        <w:t>pkt</w:t>
      </w:r>
      <w:proofErr w:type="spellEnd"/>
      <w:r w:rsidRPr="002564A2">
        <w:rPr>
          <w:rFonts w:ascii="ArialMT" w:hAnsi="ArialMT" w:cs="ArialMT"/>
          <w:sz w:val="24"/>
          <w:szCs w:val="24"/>
        </w:rPr>
        <w:t xml:space="preserve"> 1 ustawy z dnia 5 lipca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 xml:space="preserve">2001 r. o cenach (Dz. U. </w:t>
      </w:r>
      <w:r w:rsidR="00045B51">
        <w:rPr>
          <w:rFonts w:ascii="ArialMT" w:hAnsi="ArialMT" w:cs="ArialMT"/>
          <w:sz w:val="24"/>
          <w:szCs w:val="24"/>
        </w:rPr>
        <w:t xml:space="preserve"> z 2013 r. Nr 385</w:t>
      </w:r>
      <w:r w:rsidRPr="002564A2">
        <w:rPr>
          <w:rFonts w:ascii="ArialMT" w:hAnsi="ArialMT" w:cs="ArialMT"/>
          <w:sz w:val="24"/>
          <w:szCs w:val="24"/>
        </w:rPr>
        <w:t>) za wykonanie przedmiotu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zamówienia.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Cena podana w ofercie musi być podana cyfrą i słownie, z dokładnością do dwóch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miejsc po przecinku oraz zawierać wyszczególnioną kwotę i stawkę podatku VAT;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przy czym końcówki poniżej 0,5 grosza pomija się, a końcówki 0,5 grosza i wyższe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zaokrągla się do 1 grosza</w:t>
      </w:r>
      <w:r w:rsidR="00045B51">
        <w:rPr>
          <w:rFonts w:ascii="ArialMT" w:hAnsi="ArialMT" w:cs="ArialMT"/>
          <w:sz w:val="24"/>
          <w:szCs w:val="24"/>
        </w:rPr>
        <w:t>.</w:t>
      </w:r>
    </w:p>
    <w:p w:rsidR="002564A2" w:rsidRPr="002564A2" w:rsidRDefault="002564A2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W cenie należy uwzględnić wszystkie wymagania określone w niniejszej specyfikacji</w:t>
      </w:r>
    </w:p>
    <w:p w:rsidR="002564A2" w:rsidRPr="002564A2" w:rsidRDefault="002564A2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istotnych warunków oraz wszelkie koszty, jakie poniesie Wykonawca z tytułu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należytej oraz zgodnej z obowiązującymi przepisami realizacji przedmiotu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zamówienia.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Rozliczenia z Wykonawcą będą prowadzone w złotych polskich.</w:t>
      </w:r>
    </w:p>
    <w:p w:rsid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Zamawiający nie przewiduje udzielenia zaliczek na poczet wykonania zamówienia.</w:t>
      </w:r>
    </w:p>
    <w:p w:rsidR="00045B51" w:rsidRPr="002564A2" w:rsidRDefault="00045B51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lastRenderedPageBreak/>
        <w:t>14. KRYTERIA OCENY OFERTY</w:t>
      </w:r>
    </w:p>
    <w:p w:rsidR="003E074C" w:rsidRPr="002564A2" w:rsidRDefault="003E074C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Cena – 100%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1. Kryteria oceny ofert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Wybór oferty dokonany zostanie na podstawie niżej przedstawionych kryteriów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(nazwa kryterium, waga, sposób punktowania):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Nazwa kryterium Waga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Cena 100 %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2. Zastosowane wzory do obliczenia punktowego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K</w:t>
      </w:r>
      <w:r w:rsidRPr="002564A2">
        <w:rPr>
          <w:rFonts w:ascii="ArialMT" w:hAnsi="ArialMT" w:cs="ArialMT"/>
          <w:sz w:val="16"/>
          <w:szCs w:val="16"/>
        </w:rPr>
        <w:t xml:space="preserve">C </w:t>
      </w:r>
      <w:r w:rsidRPr="002564A2">
        <w:rPr>
          <w:rFonts w:ascii="ArialMT" w:hAnsi="ArialMT" w:cs="ArialMT"/>
          <w:sz w:val="24"/>
          <w:szCs w:val="24"/>
        </w:rPr>
        <w:t xml:space="preserve">= </w:t>
      </w:r>
      <w:r w:rsidR="00523FFA" w:rsidRPr="002564A2">
        <w:rPr>
          <w:rFonts w:ascii="ArialMT" w:hAnsi="ArialMT" w:cs="ArialMT"/>
          <w:sz w:val="24"/>
          <w:szCs w:val="24"/>
        </w:rPr>
        <w:t>C</w:t>
      </w:r>
      <w:r w:rsidR="00523FFA" w:rsidRPr="002564A2">
        <w:rPr>
          <w:rFonts w:ascii="ArialMT" w:hAnsi="ArialMT" w:cs="ArialMT"/>
          <w:sz w:val="16"/>
          <w:szCs w:val="16"/>
        </w:rPr>
        <w:t>N</w:t>
      </w:r>
      <w:r w:rsidR="00523FFA">
        <w:rPr>
          <w:rFonts w:ascii="ArialMT" w:hAnsi="ArialMT" w:cs="ArialMT"/>
          <w:sz w:val="16"/>
          <w:szCs w:val="16"/>
        </w:rPr>
        <w:t xml:space="preserve"> /</w:t>
      </w:r>
      <w:r w:rsidR="00523FFA" w:rsidRPr="00523FFA">
        <w:rPr>
          <w:rFonts w:ascii="ArialMT" w:hAnsi="ArialMT" w:cs="ArialMT"/>
          <w:sz w:val="24"/>
          <w:szCs w:val="24"/>
        </w:rPr>
        <w:t xml:space="preserve"> </w:t>
      </w:r>
      <w:r w:rsidR="00523FFA" w:rsidRPr="002564A2">
        <w:rPr>
          <w:rFonts w:ascii="ArialMT" w:hAnsi="ArialMT" w:cs="ArialMT"/>
          <w:sz w:val="24"/>
          <w:szCs w:val="24"/>
        </w:rPr>
        <w:t>C</w:t>
      </w:r>
      <w:r w:rsidR="00523FFA" w:rsidRPr="002564A2">
        <w:rPr>
          <w:rFonts w:ascii="ArialMT" w:hAnsi="ArialMT" w:cs="ArialMT"/>
          <w:sz w:val="16"/>
          <w:szCs w:val="16"/>
        </w:rPr>
        <w:t>B</w:t>
      </w:r>
      <w:r w:rsidR="00523FFA">
        <w:rPr>
          <w:rFonts w:ascii="ArialMT" w:hAnsi="ArialMT" w:cs="ArialMT"/>
          <w:sz w:val="16"/>
          <w:szCs w:val="16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 xml:space="preserve">x 100 </w:t>
      </w:r>
      <w:proofErr w:type="spellStart"/>
      <w:r w:rsidRPr="002564A2">
        <w:rPr>
          <w:rFonts w:ascii="ArialMT" w:hAnsi="ArialMT" w:cs="ArialMT"/>
          <w:sz w:val="24"/>
          <w:szCs w:val="24"/>
        </w:rPr>
        <w:t>pkt</w:t>
      </w:r>
      <w:proofErr w:type="spellEnd"/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Gdzie :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K</w:t>
      </w:r>
      <w:r w:rsidRPr="002564A2">
        <w:rPr>
          <w:rFonts w:ascii="ArialMT" w:hAnsi="ArialMT" w:cs="ArialMT"/>
          <w:sz w:val="16"/>
          <w:szCs w:val="16"/>
        </w:rPr>
        <w:t xml:space="preserve">C </w:t>
      </w:r>
      <w:r w:rsidRPr="002564A2">
        <w:rPr>
          <w:rFonts w:ascii="ArialMT" w:hAnsi="ArialMT" w:cs="ArialMT"/>
          <w:sz w:val="24"/>
          <w:szCs w:val="24"/>
        </w:rPr>
        <w:t>- stanowi kryterium ceny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C</w:t>
      </w:r>
      <w:r w:rsidRPr="002564A2">
        <w:rPr>
          <w:rFonts w:ascii="ArialMT" w:hAnsi="ArialMT" w:cs="ArialMT"/>
          <w:sz w:val="16"/>
          <w:szCs w:val="16"/>
        </w:rPr>
        <w:t xml:space="preserve">N </w:t>
      </w:r>
      <w:r w:rsidRPr="002564A2">
        <w:rPr>
          <w:rFonts w:ascii="ArialMT" w:hAnsi="ArialMT" w:cs="ArialMT"/>
          <w:sz w:val="24"/>
          <w:szCs w:val="24"/>
        </w:rPr>
        <w:t>- cena oferty najkorzystniejszej (brutto)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C</w:t>
      </w:r>
      <w:r w:rsidRPr="002564A2">
        <w:rPr>
          <w:rFonts w:ascii="ArialMT" w:hAnsi="ArialMT" w:cs="ArialMT"/>
          <w:sz w:val="16"/>
          <w:szCs w:val="16"/>
        </w:rPr>
        <w:t xml:space="preserve">B </w:t>
      </w:r>
      <w:r w:rsidRPr="002564A2">
        <w:rPr>
          <w:rFonts w:ascii="ArialMT" w:hAnsi="ArialMT" w:cs="ArialMT"/>
          <w:sz w:val="24"/>
          <w:szCs w:val="24"/>
        </w:rPr>
        <w:t>– cena oferty badanej (brutto)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3. Wynik</w:t>
      </w:r>
    </w:p>
    <w:p w:rsidR="002564A2" w:rsidRDefault="002564A2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Oferta, która przedstawia najkorzystniejszy bilans (maksymalna liczba przyznanych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punktów w oparciu o ustalone kryterium) zostanie uznana za najkorzystniejszą,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pozostałe oferty zostaną sklasyfikowane zgodnie z ilością uzyskanych punktów.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Realizacja zamówienia zostanie powierzona wykonawcy, który uzyska najwyższą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ilość punktów.</w:t>
      </w:r>
    </w:p>
    <w:p w:rsidR="00045B51" w:rsidRPr="002564A2" w:rsidRDefault="00045B51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15. UDZIELENIE ZAMÓWIENIA</w:t>
      </w:r>
    </w:p>
    <w:p w:rsidR="00045B51" w:rsidRPr="002564A2" w:rsidRDefault="00045B51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Zamawiający udzieli zamówienia Wykonawcy, którego oferta odpowiada wszystkim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 xml:space="preserve">wymaganiom określonym w niniejszej specyfikacji istotnych warunków zamówienia </w:t>
      </w:r>
      <w:r w:rsidR="00045B51">
        <w:rPr>
          <w:rFonts w:ascii="ArialMT" w:hAnsi="ArialMT" w:cs="ArialMT"/>
          <w:sz w:val="24"/>
          <w:szCs w:val="24"/>
        </w:rPr>
        <w:t xml:space="preserve">                 </w:t>
      </w:r>
      <w:r w:rsidRPr="002564A2">
        <w:rPr>
          <w:rFonts w:ascii="ArialMT" w:hAnsi="ArialMT" w:cs="ArialMT"/>
          <w:sz w:val="24"/>
          <w:szCs w:val="24"/>
        </w:rPr>
        <w:t>i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została oceniona jako najkorzystniejsza w oparciu o podane wyżej kryterium oceny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ofert.</w:t>
      </w:r>
    </w:p>
    <w:p w:rsidR="002564A2" w:rsidRPr="002564A2" w:rsidRDefault="002564A2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Zamawiający unieważni postępowanie w sytuacji, gdy wystąpią przesłanki wskazane</w:t>
      </w:r>
    </w:p>
    <w:p w:rsidR="002564A2" w:rsidRPr="002564A2" w:rsidRDefault="002564A2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w art. 93 ustawy Prawo zam</w:t>
      </w:r>
      <w:r w:rsidR="00D2658D">
        <w:rPr>
          <w:rFonts w:ascii="ArialMT" w:hAnsi="ArialMT" w:cs="ArialMT"/>
          <w:sz w:val="24"/>
          <w:szCs w:val="24"/>
        </w:rPr>
        <w:t>ówień publicznych (Dz. U. z 2013</w:t>
      </w:r>
      <w:r w:rsidRPr="002564A2">
        <w:rPr>
          <w:rFonts w:ascii="ArialMT" w:hAnsi="ArialMT" w:cs="ArialMT"/>
          <w:sz w:val="24"/>
          <w:szCs w:val="24"/>
        </w:rPr>
        <w:t xml:space="preserve"> r. </w:t>
      </w:r>
      <w:r w:rsidR="00D2658D">
        <w:rPr>
          <w:rFonts w:ascii="ArialMT" w:hAnsi="ArialMT" w:cs="ArialMT"/>
          <w:sz w:val="24"/>
          <w:szCs w:val="24"/>
        </w:rPr>
        <w:t>poz. 907</w:t>
      </w:r>
      <w:r w:rsidRPr="002564A2">
        <w:rPr>
          <w:rFonts w:ascii="ArialMT" w:hAnsi="ArialMT" w:cs="ArialMT"/>
          <w:sz w:val="24"/>
          <w:szCs w:val="24"/>
        </w:rPr>
        <w:t>).</w:t>
      </w:r>
    </w:p>
    <w:p w:rsidR="002564A2" w:rsidRPr="002564A2" w:rsidRDefault="002564A2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Niezwłocznie po wyborze najkorzystniejszej oferty Zamawiający jednocześnie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zawiadomi Wykonawców, którzy złożyli oferty, o: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wyborze najkorzystniejszej oferty, podając nazwę (firmę), albo imię i nazwisko,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 xml:space="preserve">siedzibę albo adres zamieszkania </w:t>
      </w:r>
      <w:r w:rsidR="00045B51">
        <w:rPr>
          <w:rFonts w:ascii="ArialMT" w:hAnsi="ArialMT" w:cs="ArialMT"/>
          <w:sz w:val="24"/>
          <w:szCs w:val="24"/>
        </w:rPr>
        <w:t xml:space="preserve">                    </w:t>
      </w:r>
      <w:r w:rsidRPr="002564A2">
        <w:rPr>
          <w:rFonts w:ascii="ArialMT" w:hAnsi="ArialMT" w:cs="ArialMT"/>
          <w:sz w:val="24"/>
          <w:szCs w:val="24"/>
        </w:rPr>
        <w:t>i adres Wykonawcy, którego ofertę wybrano,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uzasadnienie jej wyboru oraz nazwy (firmy), albo imiona i nazwiska, siedziby albo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miejsca zamieszkania i adresy Wykonawców, którzy złożyli oferty, a także punktację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przyznaną ofertom w każdym kryterium oceny ofert i łączną punktację;</w:t>
      </w:r>
    </w:p>
    <w:p w:rsidR="002564A2" w:rsidRPr="002564A2" w:rsidRDefault="002564A2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 xml:space="preserve">Wykonawcach, których oferty zostały odrzucone, podając uzasadnienie faktyczne </w:t>
      </w:r>
      <w:r w:rsidR="00045B51">
        <w:rPr>
          <w:rFonts w:ascii="ArialMT" w:hAnsi="ArialMT" w:cs="ArialMT"/>
          <w:sz w:val="24"/>
          <w:szCs w:val="24"/>
        </w:rPr>
        <w:t xml:space="preserve">               </w:t>
      </w:r>
      <w:r w:rsidRPr="002564A2">
        <w:rPr>
          <w:rFonts w:ascii="ArialMT" w:hAnsi="ArialMT" w:cs="ArialMT"/>
          <w:sz w:val="24"/>
          <w:szCs w:val="24"/>
        </w:rPr>
        <w:t>i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prawne;</w:t>
      </w:r>
    </w:p>
    <w:p w:rsidR="002564A2" w:rsidRDefault="002564A2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Wykonawcach, którzy zostali wykluczeni z postępowania o udzielenie zamówienia,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podając uzasadnienie faktyczne i prawne - jeżeli postępowanie jest prowadzone w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trybie przetargu nieograniczonego, negocjacji bez ogłoszenia albo zapytania o cenę;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terminie, określonym zgodnie z art. 94 ust. 1 lub 2 ustawy Prawo zamówień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="00D2658D">
        <w:rPr>
          <w:rFonts w:ascii="ArialMT" w:hAnsi="ArialMT" w:cs="ArialMT"/>
          <w:sz w:val="24"/>
          <w:szCs w:val="24"/>
        </w:rPr>
        <w:t>publicznych (Dz. U. z 2013</w:t>
      </w:r>
      <w:r w:rsidRPr="002564A2">
        <w:rPr>
          <w:rFonts w:ascii="ArialMT" w:hAnsi="ArialMT" w:cs="ArialMT"/>
          <w:sz w:val="24"/>
          <w:szCs w:val="24"/>
        </w:rPr>
        <w:t xml:space="preserve"> r. </w:t>
      </w:r>
      <w:r w:rsidR="00D2658D">
        <w:rPr>
          <w:rFonts w:ascii="ArialMT" w:hAnsi="ArialMT" w:cs="ArialMT"/>
          <w:sz w:val="24"/>
          <w:szCs w:val="24"/>
        </w:rPr>
        <w:t>poz. 907</w:t>
      </w:r>
      <w:r w:rsidR="00430E8C">
        <w:rPr>
          <w:rFonts w:ascii="ArialMT" w:hAnsi="ArialMT" w:cs="ArialMT"/>
          <w:sz w:val="24"/>
          <w:szCs w:val="24"/>
        </w:rPr>
        <w:t xml:space="preserve"> z </w:t>
      </w:r>
      <w:proofErr w:type="spellStart"/>
      <w:r w:rsidR="00430E8C">
        <w:rPr>
          <w:rFonts w:ascii="ArialMT" w:hAnsi="ArialMT" w:cs="ArialMT"/>
          <w:sz w:val="24"/>
          <w:szCs w:val="24"/>
        </w:rPr>
        <w:t>późn</w:t>
      </w:r>
      <w:proofErr w:type="spellEnd"/>
      <w:r w:rsidR="00430E8C">
        <w:rPr>
          <w:rFonts w:ascii="ArialMT" w:hAnsi="ArialMT" w:cs="ArialMT"/>
          <w:sz w:val="24"/>
          <w:szCs w:val="24"/>
        </w:rPr>
        <w:t>. zm.</w:t>
      </w:r>
      <w:r w:rsidRPr="002564A2">
        <w:rPr>
          <w:rFonts w:ascii="ArialMT" w:hAnsi="ArialMT" w:cs="ArialMT"/>
          <w:sz w:val="24"/>
          <w:szCs w:val="24"/>
        </w:rPr>
        <w:t>), po którego upływie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umowa w sprawie zamówienia publicznego może być zawarta.</w:t>
      </w:r>
    </w:p>
    <w:p w:rsidR="00045B51" w:rsidRPr="002564A2" w:rsidRDefault="00045B51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2564A2" w:rsidRDefault="002564A2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16. INFORMACJE O FORMALNOŚCIACH, JAKIE POWINNY ZOSTAĆ</w:t>
      </w:r>
      <w:r w:rsidR="00045B51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 xml:space="preserve">DOPEŁNIONE PO WYBORZE OFERTY W CELU ZAWARCIA UMOWY </w:t>
      </w:r>
      <w:r w:rsidR="00045B51">
        <w:rPr>
          <w:rFonts w:ascii="Arial-BoldMT" w:hAnsi="Arial-BoldMT" w:cs="Arial-BoldMT"/>
          <w:b/>
          <w:bCs/>
          <w:sz w:val="24"/>
          <w:szCs w:val="24"/>
        </w:rPr>
        <w:t xml:space="preserve">                         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W</w:t>
      </w:r>
      <w:r w:rsidR="00045B51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SPRAWIE ZAMÓWIENIA PUBLICZNEGO</w:t>
      </w:r>
    </w:p>
    <w:p w:rsidR="00045B51" w:rsidRPr="002564A2" w:rsidRDefault="00045B51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lastRenderedPageBreak/>
        <w:t>Zamawiający zawrze umowę w sprawie zamówienia publicznego, z zastrzeżeniem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art. 183 ustawy Prawo zamówień publicznych (Dz. U. z 20</w:t>
      </w:r>
      <w:r w:rsidR="00D2658D">
        <w:rPr>
          <w:rFonts w:ascii="ArialMT" w:hAnsi="ArialMT" w:cs="ArialMT"/>
          <w:sz w:val="24"/>
          <w:szCs w:val="24"/>
        </w:rPr>
        <w:t>13</w:t>
      </w:r>
      <w:r w:rsidRPr="002564A2">
        <w:rPr>
          <w:rFonts w:ascii="ArialMT" w:hAnsi="ArialMT" w:cs="ArialMT"/>
          <w:sz w:val="24"/>
          <w:szCs w:val="24"/>
        </w:rPr>
        <w:t xml:space="preserve"> r. </w:t>
      </w:r>
      <w:r w:rsidR="00D2658D">
        <w:rPr>
          <w:rFonts w:ascii="ArialMT" w:hAnsi="ArialMT" w:cs="ArialMT"/>
          <w:sz w:val="24"/>
          <w:szCs w:val="24"/>
        </w:rPr>
        <w:t>poz. 907</w:t>
      </w:r>
      <w:r w:rsidR="008E2C13">
        <w:rPr>
          <w:rFonts w:ascii="ArialMT" w:hAnsi="ArialMT" w:cs="ArialMT"/>
          <w:sz w:val="24"/>
          <w:szCs w:val="24"/>
        </w:rPr>
        <w:t xml:space="preserve"> z </w:t>
      </w:r>
      <w:proofErr w:type="spellStart"/>
      <w:r w:rsidR="008E2C13">
        <w:rPr>
          <w:rFonts w:ascii="ArialMT" w:hAnsi="ArialMT" w:cs="ArialMT"/>
          <w:sz w:val="24"/>
          <w:szCs w:val="24"/>
        </w:rPr>
        <w:t>późn</w:t>
      </w:r>
      <w:proofErr w:type="spellEnd"/>
      <w:r w:rsidR="008E2C13">
        <w:rPr>
          <w:rFonts w:ascii="ArialMT" w:hAnsi="ArialMT" w:cs="ArialMT"/>
          <w:sz w:val="24"/>
          <w:szCs w:val="24"/>
        </w:rPr>
        <w:t>. zm.</w:t>
      </w:r>
      <w:r w:rsidRPr="002564A2">
        <w:rPr>
          <w:rFonts w:ascii="ArialMT" w:hAnsi="ArialMT" w:cs="ArialMT"/>
          <w:sz w:val="24"/>
          <w:szCs w:val="24"/>
        </w:rPr>
        <w:t xml:space="preserve">), w terminie nie krótszym niż 5 dni </w:t>
      </w:r>
      <w:proofErr w:type="spellStart"/>
      <w:r w:rsidRPr="002564A2">
        <w:rPr>
          <w:rFonts w:ascii="ArialMT" w:hAnsi="ArialMT" w:cs="ArialMT"/>
          <w:sz w:val="24"/>
          <w:szCs w:val="24"/>
        </w:rPr>
        <w:t>o</w:t>
      </w:r>
      <w:r w:rsidR="00D2658D">
        <w:rPr>
          <w:rFonts w:ascii="ArialMT" w:hAnsi="ArialMT" w:cs="ArialMT"/>
          <w:sz w:val="24"/>
          <w:szCs w:val="24"/>
        </w:rPr>
        <w:t>d</w:t>
      </w:r>
      <w:proofErr w:type="spellEnd"/>
      <w:r w:rsidR="00D2658D">
        <w:rPr>
          <w:rFonts w:ascii="ArialMT" w:hAnsi="ArialMT" w:cs="ArialMT"/>
          <w:sz w:val="24"/>
          <w:szCs w:val="24"/>
        </w:rPr>
        <w:t xml:space="preserve"> dnia przesłania zawiadomienia </w:t>
      </w:r>
      <w:r w:rsidRPr="002564A2">
        <w:rPr>
          <w:rFonts w:ascii="ArialMT" w:hAnsi="ArialMT" w:cs="ArialMT"/>
          <w:sz w:val="24"/>
          <w:szCs w:val="24"/>
        </w:rPr>
        <w:t>o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wyborze najkorzystniejszej oferty, jeżeli zawiadomienie to zostanie przesłane w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sposób określony w art. 27 ust. 2 ustawy Prawo zamówień publicznych (Dz. U. z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="00D2658D">
        <w:rPr>
          <w:rFonts w:ascii="ArialMT" w:hAnsi="ArialMT" w:cs="ArialMT"/>
          <w:sz w:val="24"/>
          <w:szCs w:val="24"/>
        </w:rPr>
        <w:t>2013 r. poz. 907</w:t>
      </w:r>
      <w:r w:rsidR="008E2C13">
        <w:rPr>
          <w:rFonts w:ascii="ArialMT" w:hAnsi="ArialMT" w:cs="ArialMT"/>
          <w:sz w:val="24"/>
          <w:szCs w:val="24"/>
        </w:rPr>
        <w:t xml:space="preserve"> z </w:t>
      </w:r>
      <w:proofErr w:type="spellStart"/>
      <w:r w:rsidR="008E2C13">
        <w:rPr>
          <w:rFonts w:ascii="ArialMT" w:hAnsi="ArialMT" w:cs="ArialMT"/>
          <w:sz w:val="24"/>
          <w:szCs w:val="24"/>
        </w:rPr>
        <w:t>późn</w:t>
      </w:r>
      <w:proofErr w:type="spellEnd"/>
      <w:r w:rsidR="008E2C13">
        <w:rPr>
          <w:rFonts w:ascii="ArialMT" w:hAnsi="ArialMT" w:cs="ArialMT"/>
          <w:sz w:val="24"/>
          <w:szCs w:val="24"/>
        </w:rPr>
        <w:t>. zm.</w:t>
      </w:r>
      <w:r w:rsidR="00D2658D">
        <w:rPr>
          <w:rFonts w:ascii="ArialMT" w:hAnsi="ArialMT" w:cs="ArialMT"/>
          <w:sz w:val="24"/>
          <w:szCs w:val="24"/>
        </w:rPr>
        <w:t xml:space="preserve">) </w:t>
      </w:r>
      <w:r w:rsidRPr="002564A2">
        <w:rPr>
          <w:rFonts w:ascii="ArialMT" w:hAnsi="ArialMT" w:cs="ArialMT"/>
          <w:sz w:val="24"/>
          <w:szCs w:val="24"/>
        </w:rPr>
        <w:t>albo 10 dni - jeżeli zostanie przesłane w inny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sposób. Zawarcie umowy będzie możliwe przed upływem terminów, o których mowa</w:t>
      </w:r>
      <w:r w:rsidR="00D2658D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powyżej, jeżeli wystąpią okoliczności wymienione w art. 94 ust. 2 ustawy Prawo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zam</w:t>
      </w:r>
      <w:r w:rsidR="00D2658D">
        <w:rPr>
          <w:rFonts w:ascii="ArialMT" w:hAnsi="ArialMT" w:cs="ArialMT"/>
          <w:sz w:val="24"/>
          <w:szCs w:val="24"/>
        </w:rPr>
        <w:t>ówień publicznych (Dz. U. z 2013</w:t>
      </w:r>
      <w:r w:rsidRPr="002564A2">
        <w:rPr>
          <w:rFonts w:ascii="ArialMT" w:hAnsi="ArialMT" w:cs="ArialMT"/>
          <w:sz w:val="24"/>
          <w:szCs w:val="24"/>
        </w:rPr>
        <w:t xml:space="preserve"> r. </w:t>
      </w:r>
      <w:r w:rsidR="00D2658D">
        <w:rPr>
          <w:rFonts w:ascii="ArialMT" w:hAnsi="ArialMT" w:cs="ArialMT"/>
          <w:sz w:val="24"/>
          <w:szCs w:val="24"/>
        </w:rPr>
        <w:t>poz. 907</w:t>
      </w:r>
      <w:r w:rsidR="008E2C13">
        <w:rPr>
          <w:rFonts w:ascii="ArialMT" w:hAnsi="ArialMT" w:cs="ArialMT"/>
          <w:sz w:val="24"/>
          <w:szCs w:val="24"/>
        </w:rPr>
        <w:t xml:space="preserve"> z </w:t>
      </w:r>
      <w:proofErr w:type="spellStart"/>
      <w:r w:rsidR="008E2C13">
        <w:rPr>
          <w:rFonts w:ascii="ArialMT" w:hAnsi="ArialMT" w:cs="ArialMT"/>
          <w:sz w:val="24"/>
          <w:szCs w:val="24"/>
        </w:rPr>
        <w:t>późn</w:t>
      </w:r>
      <w:proofErr w:type="spellEnd"/>
      <w:r w:rsidR="008E2C13">
        <w:rPr>
          <w:rFonts w:ascii="ArialMT" w:hAnsi="ArialMT" w:cs="ArialMT"/>
          <w:sz w:val="24"/>
          <w:szCs w:val="24"/>
        </w:rPr>
        <w:t>. zm.</w:t>
      </w:r>
      <w:r w:rsidRPr="002564A2">
        <w:rPr>
          <w:rFonts w:ascii="ArialMT" w:hAnsi="ArialMT" w:cs="ArialMT"/>
          <w:sz w:val="24"/>
          <w:szCs w:val="24"/>
        </w:rPr>
        <w:t>).</w:t>
      </w:r>
    </w:p>
    <w:p w:rsidR="002564A2" w:rsidRPr="002564A2" w:rsidRDefault="002564A2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O miejscu i terminie podpisania umowy Zamawiający powiadomi wybranego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Wykonawcę odrębnym pismem lub telefonicznie.</w:t>
      </w:r>
    </w:p>
    <w:p w:rsidR="002564A2" w:rsidRPr="002564A2" w:rsidRDefault="002564A2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Zakres świadczenia Wykonawcy wynikający z umowy jest tożsamy z jego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zobowiązaniem zawartym w ofercie.</w:t>
      </w:r>
    </w:p>
    <w:p w:rsidR="002564A2" w:rsidRDefault="002564A2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W przypadku wyboru oferty Wykonawców wspólnie ubiegających się o udzielenie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zamówienia (konsorcja, spółki cywilne) Zamawiający może zażądać przed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zawarciem umowy w sprawie zamówienia publicznego umowy regulującej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współpracę tych Wykonawców. Wykonawcy wspólnie ubiegający się o udzielenie</w:t>
      </w:r>
      <w:r w:rsidR="00045B51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zamówienia ponoszą solidarną odpowiedzialność za wykonanie umowy .</w:t>
      </w:r>
    </w:p>
    <w:p w:rsidR="00045B51" w:rsidRPr="002564A2" w:rsidRDefault="00045B51" w:rsidP="00045B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2564A2" w:rsidRDefault="002564A2" w:rsidP="00B4338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17. WYMAGANIA DOTYCZĄCE ZABEZPIECZENIA NALEŻYTEGO WYKONANIA</w:t>
      </w:r>
      <w:r w:rsidR="00B43387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UMOWY</w:t>
      </w:r>
    </w:p>
    <w:p w:rsidR="00B43387" w:rsidRPr="002564A2" w:rsidRDefault="00B43387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B43387" w:rsidRPr="00895707" w:rsidRDefault="00895707" w:rsidP="00B43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43387" w:rsidRPr="00895707">
        <w:rPr>
          <w:rFonts w:ascii="Arial" w:hAnsi="Arial" w:cs="Arial"/>
          <w:sz w:val="24"/>
          <w:szCs w:val="24"/>
        </w:rPr>
        <w:t xml:space="preserve">Zamawiający żąda wniesienia zabezpieczenia należytego wykonania umowy w wysokości </w:t>
      </w:r>
      <w:r w:rsidR="00B43387" w:rsidRPr="008237C4">
        <w:rPr>
          <w:rFonts w:ascii="Arial" w:hAnsi="Arial" w:cs="Arial"/>
          <w:bCs/>
          <w:sz w:val="24"/>
          <w:szCs w:val="24"/>
        </w:rPr>
        <w:t>10 % ceny całkowitej podanej w ofercie</w:t>
      </w:r>
      <w:r w:rsidRPr="008237C4">
        <w:rPr>
          <w:rFonts w:ascii="Arial" w:hAnsi="Arial" w:cs="Arial"/>
          <w:bCs/>
          <w:sz w:val="24"/>
          <w:szCs w:val="24"/>
        </w:rPr>
        <w:t>.</w:t>
      </w:r>
    </w:p>
    <w:p w:rsidR="00B43387" w:rsidRPr="00895707" w:rsidRDefault="00B43387" w:rsidP="00B43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>2. Zabezpieczenie służy pokryciu roszczeń z tytułu niewykonania lub nienależytego wykonania umowy.</w:t>
      </w:r>
    </w:p>
    <w:p w:rsidR="00B43387" w:rsidRPr="00895707" w:rsidRDefault="00B43387" w:rsidP="00895707">
      <w:pPr>
        <w:pStyle w:val="Tekstpodstawowy2"/>
        <w:spacing w:line="240" w:lineRule="auto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>3. Zabezpieczenie może być wnoszone według wyboru wykonawcy w jednej lub kilku następujących formach:</w:t>
      </w:r>
      <w:r w:rsidR="008957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95707">
        <w:rPr>
          <w:rFonts w:ascii="Arial" w:hAnsi="Arial" w:cs="Arial"/>
          <w:sz w:val="24"/>
          <w:szCs w:val="24"/>
        </w:rPr>
        <w:t>a) pieniądzu;</w:t>
      </w:r>
      <w:r w:rsidR="008957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895707">
        <w:rPr>
          <w:rFonts w:ascii="Arial" w:hAnsi="Arial" w:cs="Arial"/>
          <w:sz w:val="24"/>
          <w:szCs w:val="24"/>
        </w:rPr>
        <w:t>b) poręczeniach bankowych lub poręczeniach spółdzielczej kasy oszczędnościowo – kredytowej, z tym że zobowiązanie kasy jest zawsze zobowiązaniem pieniężnym;</w:t>
      </w:r>
      <w:r w:rsidR="00895707">
        <w:rPr>
          <w:rFonts w:ascii="Arial" w:hAnsi="Arial" w:cs="Arial"/>
          <w:sz w:val="24"/>
          <w:szCs w:val="24"/>
        </w:rPr>
        <w:t xml:space="preserve">                    </w:t>
      </w:r>
      <w:r w:rsidRPr="00895707">
        <w:rPr>
          <w:rFonts w:ascii="Arial" w:hAnsi="Arial" w:cs="Arial"/>
          <w:sz w:val="24"/>
          <w:szCs w:val="24"/>
        </w:rPr>
        <w:t>c) gwarancjach bankowych;</w:t>
      </w:r>
      <w:r w:rsidR="008957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Pr="00895707">
        <w:rPr>
          <w:rFonts w:ascii="Arial" w:hAnsi="Arial" w:cs="Arial"/>
          <w:sz w:val="24"/>
          <w:szCs w:val="24"/>
        </w:rPr>
        <w:t>d) gwarancjach ubezpieczeniowych;</w:t>
      </w:r>
      <w:r w:rsidR="008957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Pr="00895707">
        <w:rPr>
          <w:rFonts w:ascii="Arial" w:hAnsi="Arial" w:cs="Arial"/>
          <w:sz w:val="24"/>
          <w:szCs w:val="24"/>
        </w:rPr>
        <w:t xml:space="preserve">e) poręczeniach udzielanych przez podmioty, o których mowa w art.6b ust. 5 </w:t>
      </w:r>
      <w:proofErr w:type="spellStart"/>
      <w:r w:rsidRPr="00895707">
        <w:rPr>
          <w:rFonts w:ascii="Arial" w:hAnsi="Arial" w:cs="Arial"/>
          <w:sz w:val="24"/>
          <w:szCs w:val="24"/>
        </w:rPr>
        <w:t>pkt</w:t>
      </w:r>
      <w:proofErr w:type="spellEnd"/>
      <w:r w:rsidRPr="00895707">
        <w:rPr>
          <w:rFonts w:ascii="Arial" w:hAnsi="Arial" w:cs="Arial"/>
          <w:sz w:val="24"/>
          <w:szCs w:val="24"/>
        </w:rPr>
        <w:t xml:space="preserve"> 2 ustawy z dnia 9 listopada 2000 r. o utworzeniu Polskiej Agencji Rozwoju Przedsiębiorczości.</w:t>
      </w:r>
    </w:p>
    <w:p w:rsidR="00B43387" w:rsidRPr="00895707" w:rsidRDefault="00B43387" w:rsidP="00B43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387" w:rsidRPr="00895707" w:rsidRDefault="00B43387" w:rsidP="00B43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 xml:space="preserve">  Zabezpieczenie wnoszone w pieniądzu wykonawca wpłaca przelewem na rachunek bankowy wskazany przez Zamawiającego z dopiskiem – „ zabezpieczenie na:</w:t>
      </w:r>
      <w:r w:rsidR="00895707">
        <w:rPr>
          <w:rFonts w:ascii="Arial" w:hAnsi="Arial" w:cs="Arial"/>
          <w:sz w:val="24"/>
          <w:szCs w:val="24"/>
        </w:rPr>
        <w:t xml:space="preserve"> wykonanie mapy numerycznej </w:t>
      </w:r>
      <w:r w:rsidR="00895707" w:rsidRPr="00895707">
        <w:rPr>
          <w:rFonts w:ascii="Arial" w:hAnsi="Arial" w:cs="Arial"/>
          <w:sz w:val="24"/>
          <w:szCs w:val="24"/>
        </w:rPr>
        <w:t>gm. Kamionka</w:t>
      </w:r>
      <w:r w:rsidR="00895707">
        <w:rPr>
          <w:rFonts w:ascii="Arial" w:hAnsi="Arial" w:cs="Arial"/>
          <w:sz w:val="24"/>
          <w:szCs w:val="24"/>
        </w:rPr>
        <w:t>”</w:t>
      </w:r>
      <w:r w:rsidR="00895707" w:rsidRPr="00895707">
        <w:rPr>
          <w:rFonts w:ascii="Arial" w:hAnsi="Arial" w:cs="Arial"/>
          <w:sz w:val="24"/>
          <w:szCs w:val="24"/>
        </w:rPr>
        <w:t xml:space="preserve">  </w:t>
      </w:r>
    </w:p>
    <w:p w:rsidR="00B43387" w:rsidRPr="00895707" w:rsidRDefault="00B43387" w:rsidP="00B43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387" w:rsidRPr="00895707" w:rsidRDefault="00B43387" w:rsidP="00B43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 xml:space="preserve">Zabezpieczenie wnosi się na rachunek bankowy nr </w:t>
      </w:r>
      <w:r w:rsidR="00C05132" w:rsidRPr="00C05132">
        <w:rPr>
          <w:rFonts w:ascii="Arial" w:hAnsi="Arial" w:cs="Arial"/>
          <w:sz w:val="24"/>
          <w:szCs w:val="24"/>
        </w:rPr>
        <w:t>49 8707 0006 0021 2063 2000 0002</w:t>
      </w:r>
      <w:r w:rsidR="00C05132" w:rsidRPr="00925AEF">
        <w:t xml:space="preserve">  </w:t>
      </w:r>
      <w:r w:rsidRPr="00895707">
        <w:rPr>
          <w:rFonts w:ascii="Arial" w:hAnsi="Arial" w:cs="Arial"/>
          <w:sz w:val="24"/>
          <w:szCs w:val="24"/>
        </w:rPr>
        <w:t xml:space="preserve">w Banku Spółdzielczym w </w:t>
      </w:r>
      <w:r w:rsidR="00895707">
        <w:rPr>
          <w:rFonts w:ascii="Arial" w:hAnsi="Arial" w:cs="Arial"/>
          <w:sz w:val="24"/>
          <w:szCs w:val="24"/>
        </w:rPr>
        <w:t>Lubartowie</w:t>
      </w:r>
      <w:r w:rsidRPr="00895707">
        <w:rPr>
          <w:rFonts w:ascii="Arial" w:hAnsi="Arial" w:cs="Arial"/>
          <w:sz w:val="24"/>
          <w:szCs w:val="24"/>
        </w:rPr>
        <w:t>.</w:t>
      </w:r>
    </w:p>
    <w:p w:rsidR="00B43387" w:rsidRPr="00895707" w:rsidRDefault="00B43387" w:rsidP="00B43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 xml:space="preserve">   Jeżeli zabezpieczenie wniesiono w pieniądzu, zamawiający przechowuje je na oprocentowanym 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:rsidR="00B43387" w:rsidRPr="00895707" w:rsidRDefault="00B43387" w:rsidP="00B43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387" w:rsidRPr="00895707" w:rsidRDefault="00B43387" w:rsidP="00B43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lastRenderedPageBreak/>
        <w:t>4. Warunkiem podpisania umowy jest wniesienie zabezpieczenia należytego wykonania umowy.</w:t>
      </w:r>
    </w:p>
    <w:p w:rsidR="00B43387" w:rsidRPr="00895707" w:rsidRDefault="00B43387" w:rsidP="00B43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 xml:space="preserve">5. Zamawiający zwraca zabezpieczenie w terminie 30 dni </w:t>
      </w:r>
      <w:proofErr w:type="spellStart"/>
      <w:r w:rsidRPr="00895707">
        <w:rPr>
          <w:rFonts w:ascii="Arial" w:hAnsi="Arial" w:cs="Arial"/>
          <w:sz w:val="24"/>
          <w:szCs w:val="24"/>
        </w:rPr>
        <w:t>od</w:t>
      </w:r>
      <w:proofErr w:type="spellEnd"/>
      <w:r w:rsidRPr="00895707">
        <w:rPr>
          <w:rFonts w:ascii="Arial" w:hAnsi="Arial" w:cs="Arial"/>
          <w:sz w:val="24"/>
          <w:szCs w:val="24"/>
        </w:rPr>
        <w:t xml:space="preserve"> dnia wykonania zamówienia i uznania przez zamawiającego za należycie wykonane.</w:t>
      </w:r>
    </w:p>
    <w:p w:rsidR="00007F6B" w:rsidRDefault="00007F6B" w:rsidP="00B4338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Default="002564A2" w:rsidP="00B4338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18. ISTOTNE DLA STRON POSTANOWIENIA, KTÓRE ZOSTANĄ</w:t>
      </w:r>
      <w:r w:rsidR="00B43387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WPROWADZONE DO TREŚCI ZAWIERANEJ UMOWY W SPRAWIE</w:t>
      </w:r>
      <w:r w:rsidR="00B43387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ZAMÓWIENIA PUBLICZNEGO, OGÓLNE WARUNKI UMOWY ALBO WZÓR</w:t>
      </w:r>
      <w:r w:rsidR="00B43387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UMOWY, JEŻELI ZAMAWIAJĄCY WYMAGA OD WYKONAWCY, ABY</w:t>
      </w:r>
      <w:r w:rsidR="00B43387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 xml:space="preserve">ZAWARŁ </w:t>
      </w:r>
      <w:r w:rsidR="00B43387">
        <w:rPr>
          <w:rFonts w:ascii="Arial-BoldMT" w:hAnsi="Arial-BoldMT" w:cs="Arial-BoldMT"/>
          <w:b/>
          <w:bCs/>
          <w:sz w:val="24"/>
          <w:szCs w:val="24"/>
        </w:rPr>
        <w:t xml:space="preserve">              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Z NIM UMOWĘ W SPRAWIE ZAMÓWIENIA PUBLICZNEGO NA</w:t>
      </w:r>
      <w:r w:rsidR="00B43387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TAKICH WARUNKACH</w:t>
      </w:r>
    </w:p>
    <w:p w:rsidR="00B43387" w:rsidRPr="002564A2" w:rsidRDefault="00B43387" w:rsidP="00B4338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B4338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Wzór umowy stanowi załącznik do niniejszej specyfikacji istotnych warunków</w:t>
      </w:r>
      <w:r w:rsidR="00B43387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zamówienia.</w:t>
      </w:r>
    </w:p>
    <w:p w:rsidR="002564A2" w:rsidRDefault="002564A2" w:rsidP="00B4338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Zakazuje się istotnych zmian postanowień zawartej umowy w stosunku do treści</w:t>
      </w:r>
      <w:r w:rsidR="00B43387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oferty, na podstawie której dokonano wyboru Wykonawcy.</w:t>
      </w:r>
    </w:p>
    <w:p w:rsidR="00B43387" w:rsidRPr="002564A2" w:rsidRDefault="00B43387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2564A2" w:rsidRDefault="002564A2" w:rsidP="0089570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19. POUCZENIE O ŚRODKACH OCHRONY PRAWNEJ PRZYSŁUGUJĄCYCH</w:t>
      </w:r>
      <w:r w:rsidR="00895707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WYKONAWCY W TOKU POSTĘPOWANIA O UDZIELENIE ZAMÓWIENIA</w:t>
      </w:r>
    </w:p>
    <w:p w:rsidR="00895707" w:rsidRDefault="00895707" w:rsidP="0089570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>Wobec czynności niezgodnej z przepisami ustawy podjętej przez Zamawiającego w postępowaniu o udzielenie zamówienia publicznego lub w przypadku zaniechania przez Zamawiającego czynności, do której jest zobowiązany na podstawie ustawy, przysługuje odwołanie.</w:t>
      </w: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>Odwołanie przysługuje wyłącznie wobec czynności:</w:t>
      </w:r>
    </w:p>
    <w:p w:rsidR="00895707" w:rsidRPr="00895707" w:rsidRDefault="00895707" w:rsidP="00895707">
      <w:pPr>
        <w:numPr>
          <w:ilvl w:val="0"/>
          <w:numId w:val="5"/>
        </w:numPr>
        <w:tabs>
          <w:tab w:val="clear" w:pos="907"/>
          <w:tab w:val="num" w:pos="709"/>
        </w:tabs>
        <w:spacing w:after="0" w:line="240" w:lineRule="auto"/>
        <w:ind w:left="709" w:hanging="369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>wyboru trybu negocjacji bez ogłoszenia, zamówienia z wolnej ręki lub zapytania ocenę,</w:t>
      </w:r>
    </w:p>
    <w:p w:rsidR="00895707" w:rsidRPr="00895707" w:rsidRDefault="00895707" w:rsidP="00895707">
      <w:pPr>
        <w:numPr>
          <w:ilvl w:val="0"/>
          <w:numId w:val="5"/>
        </w:numPr>
        <w:tabs>
          <w:tab w:val="clear" w:pos="907"/>
          <w:tab w:val="num" w:pos="709"/>
        </w:tabs>
        <w:spacing w:after="0" w:line="240" w:lineRule="auto"/>
        <w:ind w:left="709" w:hanging="369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>opisu sposobu dokonywania oceny spełniania warunków udziału w postępowaniu,</w:t>
      </w:r>
    </w:p>
    <w:p w:rsidR="00895707" w:rsidRPr="00895707" w:rsidRDefault="00895707" w:rsidP="00895707">
      <w:pPr>
        <w:numPr>
          <w:ilvl w:val="0"/>
          <w:numId w:val="5"/>
        </w:numPr>
        <w:tabs>
          <w:tab w:val="clear" w:pos="907"/>
          <w:tab w:val="num" w:pos="709"/>
        </w:tabs>
        <w:spacing w:after="0" w:line="240" w:lineRule="auto"/>
        <w:ind w:left="709" w:hanging="369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>wykluczenia odwołującego z postępowania o udzielenie zamówienia,</w:t>
      </w:r>
    </w:p>
    <w:p w:rsidR="00895707" w:rsidRPr="00895707" w:rsidRDefault="00895707" w:rsidP="00895707">
      <w:pPr>
        <w:numPr>
          <w:ilvl w:val="0"/>
          <w:numId w:val="5"/>
        </w:numPr>
        <w:tabs>
          <w:tab w:val="clear" w:pos="907"/>
          <w:tab w:val="num" w:pos="709"/>
        </w:tabs>
        <w:spacing w:after="0" w:line="240" w:lineRule="auto"/>
        <w:ind w:left="709" w:hanging="369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>odrzucenia oferty odwołującego.</w:t>
      </w: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>Wykonawca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– Prawo zamówień publicznych.</w:t>
      </w: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>W przypadku uznania zasadności przekazanej informacji, Zamawiający powtarza czynność albo dokonuje czynności zaniechanej, informując o tym Wykonawców w sposób przewidziany w ustawie dla tej czynności.</w:t>
      </w: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 xml:space="preserve">Na czynności, o których mowa w </w:t>
      </w:r>
      <w:proofErr w:type="spellStart"/>
      <w:r w:rsidRPr="00895707">
        <w:rPr>
          <w:rFonts w:ascii="Arial" w:hAnsi="Arial" w:cs="Arial"/>
          <w:sz w:val="24"/>
          <w:szCs w:val="24"/>
        </w:rPr>
        <w:t>pkt</w:t>
      </w:r>
      <w:proofErr w:type="spellEnd"/>
      <w:r w:rsidRPr="00895707">
        <w:rPr>
          <w:rFonts w:ascii="Arial" w:hAnsi="Arial" w:cs="Arial"/>
          <w:sz w:val="24"/>
          <w:szCs w:val="24"/>
        </w:rPr>
        <w:t xml:space="preserve"> 4, nie przysługuje odwołanie, z zastrzeżeniem art. 180 ust. 2 ustawy – Prawo zamówień publicznych.</w:t>
      </w: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>Odwołanie wnosi się do Prezesa Krajowej Izby Odwoławczej w formie pisemnej albo elektronicznej opatrzonej bezpiecznym podpisem elektronicznym weryfikowanym za pomocą ważnego kwalifikowanego certyfikatu.</w:t>
      </w: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 xml:space="preserve">Wykonawca ma prawo wnieść odwołanie w terminie 5 dni </w:t>
      </w:r>
      <w:proofErr w:type="spellStart"/>
      <w:r w:rsidRPr="00895707">
        <w:rPr>
          <w:rFonts w:ascii="Arial" w:hAnsi="Arial" w:cs="Arial"/>
          <w:sz w:val="24"/>
          <w:szCs w:val="24"/>
        </w:rPr>
        <w:t>od</w:t>
      </w:r>
      <w:proofErr w:type="spellEnd"/>
      <w:r w:rsidRPr="00895707">
        <w:rPr>
          <w:rFonts w:ascii="Arial" w:hAnsi="Arial" w:cs="Arial"/>
          <w:sz w:val="24"/>
          <w:szCs w:val="24"/>
        </w:rPr>
        <w:t xml:space="preserve"> dnia przesłania informacji o czynności Zamawiającego, stanowiącej podstawę jego wniesienia – jeżeli została ona przesłana faksem lub drogą elektroniczną, albo w terminie 10 dni – jeżeli została ona przesłana w inny sposób.</w:t>
      </w: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 xml:space="preserve">Odwołanie wobec treści ogłoszenia o zamówieniu, a jeżeli postępowanie jest prowadzone w trybie przetargu nieograniczonego, także dotyczące postanowień </w:t>
      </w:r>
      <w:r w:rsidRPr="00895707">
        <w:rPr>
          <w:rFonts w:ascii="Arial" w:hAnsi="Arial" w:cs="Arial"/>
          <w:sz w:val="24"/>
          <w:szCs w:val="24"/>
        </w:rPr>
        <w:lastRenderedPageBreak/>
        <w:t xml:space="preserve">specyfikacji istotnych warunków zamówienia wnosi się w terminie 5 dni </w:t>
      </w:r>
      <w:proofErr w:type="spellStart"/>
      <w:r w:rsidRPr="00895707">
        <w:rPr>
          <w:rFonts w:ascii="Arial" w:hAnsi="Arial" w:cs="Arial"/>
          <w:sz w:val="24"/>
          <w:szCs w:val="24"/>
        </w:rPr>
        <w:t>od</w:t>
      </w:r>
      <w:proofErr w:type="spellEnd"/>
      <w:r w:rsidRPr="00895707">
        <w:rPr>
          <w:rFonts w:ascii="Arial" w:hAnsi="Arial" w:cs="Arial"/>
          <w:sz w:val="24"/>
          <w:szCs w:val="24"/>
        </w:rPr>
        <w:t xml:space="preserve"> dnia zamieszczenia ogłoszenia w Biuletynie Zamówień Publicznych lub specyfikacji istotnych warunków zamówienia na stronie internetowej.</w:t>
      </w: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 xml:space="preserve">Odwołanie wobec czynności innych niż określone w </w:t>
      </w:r>
      <w:proofErr w:type="spellStart"/>
      <w:r w:rsidRPr="00895707">
        <w:rPr>
          <w:rFonts w:ascii="Arial" w:hAnsi="Arial" w:cs="Arial"/>
          <w:sz w:val="24"/>
          <w:szCs w:val="24"/>
        </w:rPr>
        <w:t>pkt</w:t>
      </w:r>
      <w:proofErr w:type="spellEnd"/>
      <w:r w:rsidRPr="00895707">
        <w:rPr>
          <w:rFonts w:ascii="Arial" w:hAnsi="Arial" w:cs="Arial"/>
          <w:sz w:val="24"/>
          <w:szCs w:val="24"/>
        </w:rPr>
        <w:t xml:space="preserve"> 7 i 8 wnosi się w terminie 5 dni </w:t>
      </w:r>
      <w:proofErr w:type="spellStart"/>
      <w:r w:rsidRPr="00895707">
        <w:rPr>
          <w:rFonts w:ascii="Arial" w:hAnsi="Arial" w:cs="Arial"/>
          <w:sz w:val="24"/>
          <w:szCs w:val="24"/>
        </w:rPr>
        <w:t>od</w:t>
      </w:r>
      <w:proofErr w:type="spellEnd"/>
      <w:r w:rsidRPr="00895707">
        <w:rPr>
          <w:rFonts w:ascii="Arial" w:hAnsi="Arial" w:cs="Arial"/>
          <w:sz w:val="24"/>
          <w:szCs w:val="24"/>
        </w:rPr>
        <w:t xml:space="preserve"> dnia, w którym powzięto lub przy zachowaniu należytej staranności można było powziąć wiadomość o okolicznościach stanowiących podstawę jego wniesienia.</w:t>
      </w: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>Odwołujący przesyła kopię odwołania Zamawiającemu przed upływem terminu do wniesienia odwołania w taki sposób, aby mógł on zapoznać się z jego treścią przed upływem tego terminu.</w:t>
      </w: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>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 xml:space="preserve">Zamawiający przesyła niezwłocznie, nie później niż w terminie 2 dni </w:t>
      </w:r>
      <w:proofErr w:type="spellStart"/>
      <w:r w:rsidRPr="00895707">
        <w:rPr>
          <w:rFonts w:ascii="Arial" w:hAnsi="Arial" w:cs="Arial"/>
          <w:sz w:val="24"/>
          <w:szCs w:val="24"/>
        </w:rPr>
        <w:t>od</w:t>
      </w:r>
      <w:proofErr w:type="spellEnd"/>
      <w:r w:rsidRPr="00895707">
        <w:rPr>
          <w:rFonts w:ascii="Arial" w:hAnsi="Arial" w:cs="Arial"/>
          <w:sz w:val="24"/>
          <w:szCs w:val="24"/>
        </w:rPr>
        <w:t xml:space="preserve"> dnia otrzymania, kopię odwołania innym Wykonawcom uczestniczącym w postępowaniu o udzielenie zamówienia, a jeżeli odwołanie dotyczy treści ogłoszenia o zamówieniu lub postanowień specyfikacji istotnych warunków zamówienia, zamieszcza ją również na stronie internetowej, na której jest zamieszczone ogłoszenie o zamówieniu lub jest udostępniana specyfikacja, wzywając Wykonawców do przystąpienia do postępowania odwoławczego.</w:t>
      </w: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 xml:space="preserve">Wykonawca może zgłosić przystąpienie do postępowania odwoławczego w terminie 3 dni </w:t>
      </w:r>
      <w:proofErr w:type="spellStart"/>
      <w:r w:rsidRPr="00895707">
        <w:rPr>
          <w:rFonts w:ascii="Arial" w:hAnsi="Arial" w:cs="Arial"/>
          <w:sz w:val="24"/>
          <w:szCs w:val="24"/>
        </w:rPr>
        <w:t>od</w:t>
      </w:r>
      <w:proofErr w:type="spellEnd"/>
      <w:r w:rsidRPr="00895707">
        <w:rPr>
          <w:rFonts w:ascii="Arial" w:hAnsi="Arial" w:cs="Arial"/>
          <w:sz w:val="24"/>
          <w:szCs w:val="24"/>
        </w:rPr>
        <w:t xml:space="preserve"> dnia otrzymania kopii odwołania, wskazując stronę, do której przystępuje, i interes w uzyskaniu rozstrzygnięcia na korzyść strony, do której przystępuje. </w:t>
      </w: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>Wykonawcy, którzy przystąpili do postępowania odwoławczego, stają się uczestnikami postępowania odwoławczego, jeżeli mają interes w tym, aby odwołanie zostało rozstrzygnięte na korzyść jednej ze stron.</w:t>
      </w: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 xml:space="preserve">Zamawiający lub odwołujący może zgłosić opozycję przeciw przystąpieniu innego Wykonawcy nie później niż do czasu otwarcia rozprawy. </w:t>
      </w: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>Na orzeczenie wydane przez Krajową Izbę Odwoławczą stronom oraz uczestnikom postępowania odwoławczego przysługuje skarga do sądu okręgowego właściwego dla siedziby albo miejsca zamieszkania Zamawiającego.</w:t>
      </w:r>
    </w:p>
    <w:p w:rsidR="00895707" w:rsidRPr="00895707" w:rsidRDefault="00895707" w:rsidP="0089570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707">
        <w:rPr>
          <w:rFonts w:ascii="Arial" w:hAnsi="Arial" w:cs="Arial"/>
          <w:sz w:val="24"/>
          <w:szCs w:val="24"/>
        </w:rPr>
        <w:t xml:space="preserve">Skargę, o której mowa w </w:t>
      </w:r>
      <w:proofErr w:type="spellStart"/>
      <w:r w:rsidRPr="00895707">
        <w:rPr>
          <w:rFonts w:ascii="Arial" w:hAnsi="Arial" w:cs="Arial"/>
          <w:sz w:val="24"/>
          <w:szCs w:val="24"/>
        </w:rPr>
        <w:t>pkt</w:t>
      </w:r>
      <w:proofErr w:type="spellEnd"/>
      <w:r w:rsidRPr="00895707">
        <w:rPr>
          <w:rFonts w:ascii="Arial" w:hAnsi="Arial" w:cs="Arial"/>
          <w:sz w:val="24"/>
          <w:szCs w:val="24"/>
        </w:rPr>
        <w:t xml:space="preserve"> 16 wnosi się za pośrednictwem Prezesa Krajowej Izby Odwoławczej w terminie 7 dni </w:t>
      </w:r>
      <w:proofErr w:type="spellStart"/>
      <w:r w:rsidRPr="00895707">
        <w:rPr>
          <w:rFonts w:ascii="Arial" w:hAnsi="Arial" w:cs="Arial"/>
          <w:sz w:val="24"/>
          <w:szCs w:val="24"/>
        </w:rPr>
        <w:t>od</w:t>
      </w:r>
      <w:proofErr w:type="spellEnd"/>
      <w:r w:rsidRPr="00895707">
        <w:rPr>
          <w:rFonts w:ascii="Arial" w:hAnsi="Arial" w:cs="Arial"/>
          <w:sz w:val="24"/>
          <w:szCs w:val="24"/>
        </w:rPr>
        <w:t xml:space="preserve"> dnia doręczenia orzeczenia Krajowej Izby Odwoławczej, przesyłając jednocześnie jej odpis przeciwnikowi skargi.</w:t>
      </w:r>
    </w:p>
    <w:p w:rsidR="00895707" w:rsidRDefault="00895707" w:rsidP="0089570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:rsidR="00895707" w:rsidRPr="002564A2" w:rsidRDefault="00895707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Default="002564A2" w:rsidP="0089570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20. DOPUSZCZALNOŚĆ DOKONYWANIA ZMIAN POSTANOWIEŃ UMOWY</w:t>
      </w:r>
      <w:r w:rsidR="00895707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2564A2">
        <w:rPr>
          <w:rFonts w:ascii="Arial-BoldMT" w:hAnsi="Arial-BoldMT" w:cs="Arial-BoldMT"/>
          <w:b/>
          <w:bCs/>
          <w:sz w:val="24"/>
          <w:szCs w:val="24"/>
        </w:rPr>
        <w:t>ORAZ WARUNKI DOKONYWANIA TAKICH ZMIAN</w:t>
      </w:r>
    </w:p>
    <w:p w:rsidR="00895707" w:rsidRPr="002564A2" w:rsidRDefault="00895707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8957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1. Wszelkie zmiany i uzupełnienia do niniejszej umowy mogą być dokonane za</w:t>
      </w:r>
      <w:r w:rsidR="00895707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zgodą obu stron wyrażoną na piśmie pod rygorem nieważności.</w:t>
      </w:r>
    </w:p>
    <w:p w:rsidR="002564A2" w:rsidRDefault="002564A2" w:rsidP="008957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2. Strony dopuszczają możliwość zmian umowy w następujących przypadkach:</w:t>
      </w:r>
      <w:r w:rsidR="00895707">
        <w:rPr>
          <w:rFonts w:ascii="ArialMT" w:hAnsi="ArialMT" w:cs="ArialMT"/>
          <w:sz w:val="24"/>
          <w:szCs w:val="24"/>
        </w:rPr>
        <w:t xml:space="preserve">                2.1</w:t>
      </w:r>
      <w:r w:rsidRPr="002564A2">
        <w:rPr>
          <w:rFonts w:ascii="ArialMT" w:hAnsi="ArialMT" w:cs="ArialMT"/>
          <w:sz w:val="24"/>
          <w:szCs w:val="24"/>
        </w:rPr>
        <w:t xml:space="preserve"> Zmiana stawek podatku VAT.</w:t>
      </w:r>
    </w:p>
    <w:p w:rsidR="00895707" w:rsidRPr="002564A2" w:rsidRDefault="00895707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21. AUKCJA ELEKTRONICZNA</w:t>
      </w:r>
    </w:p>
    <w:p w:rsidR="00895707" w:rsidRPr="002564A2" w:rsidRDefault="00895707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Default="002564A2" w:rsidP="008957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 xml:space="preserve">W postępowaniu nie jest przewidziany wybór najkorzystniejszej oferty </w:t>
      </w:r>
      <w:r w:rsidR="00895707">
        <w:rPr>
          <w:rFonts w:ascii="ArialMT" w:hAnsi="ArialMT" w:cs="ArialMT"/>
          <w:sz w:val="24"/>
          <w:szCs w:val="24"/>
        </w:rPr>
        <w:t xml:space="preserve">                                 </w:t>
      </w:r>
      <w:r w:rsidRPr="002564A2">
        <w:rPr>
          <w:rFonts w:ascii="ArialMT" w:hAnsi="ArialMT" w:cs="ArialMT"/>
          <w:sz w:val="24"/>
          <w:szCs w:val="24"/>
        </w:rPr>
        <w:t>z</w:t>
      </w:r>
      <w:r w:rsidR="00895707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zastosowaniem aukcji elektronicznej.</w:t>
      </w:r>
    </w:p>
    <w:p w:rsidR="00895707" w:rsidRPr="002564A2" w:rsidRDefault="00895707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564A2">
        <w:rPr>
          <w:rFonts w:ascii="Arial-BoldMT" w:hAnsi="Arial-BoldMT" w:cs="Arial-BoldMT"/>
          <w:b/>
          <w:bCs/>
          <w:sz w:val="24"/>
          <w:szCs w:val="24"/>
        </w:rPr>
        <w:t>22. POZOSTAŁE INFORMACJE</w:t>
      </w:r>
    </w:p>
    <w:p w:rsidR="00895707" w:rsidRPr="002564A2" w:rsidRDefault="00895707" w:rsidP="002564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564A2" w:rsidRPr="002564A2" w:rsidRDefault="002564A2" w:rsidP="008957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Do spraw nieuregulowanych w niniejszej specyfikacji istotnych warunków</w:t>
      </w:r>
      <w:r w:rsidR="00895707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zamówienia mają zastosowanie przepisy ustawy z dnia 29 stycznia 2004 roku Prawo</w:t>
      </w:r>
    </w:p>
    <w:p w:rsidR="002564A2" w:rsidRDefault="002564A2" w:rsidP="008957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zam</w:t>
      </w:r>
      <w:r w:rsidR="00D2658D">
        <w:rPr>
          <w:rFonts w:ascii="ArialMT" w:hAnsi="ArialMT" w:cs="ArialMT"/>
          <w:sz w:val="24"/>
          <w:szCs w:val="24"/>
        </w:rPr>
        <w:t>ówień publicznych (Dz. U. z 2013</w:t>
      </w:r>
      <w:r w:rsidRPr="002564A2">
        <w:rPr>
          <w:rFonts w:ascii="ArialMT" w:hAnsi="ArialMT" w:cs="ArialMT"/>
          <w:sz w:val="24"/>
          <w:szCs w:val="24"/>
        </w:rPr>
        <w:t xml:space="preserve"> r. </w:t>
      </w:r>
      <w:r w:rsidR="00D2658D">
        <w:rPr>
          <w:rFonts w:ascii="ArialMT" w:hAnsi="ArialMT" w:cs="ArialMT"/>
          <w:sz w:val="24"/>
          <w:szCs w:val="24"/>
        </w:rPr>
        <w:t>poz. 907</w:t>
      </w:r>
      <w:r w:rsidR="005517F3">
        <w:rPr>
          <w:rFonts w:ascii="ArialMT" w:hAnsi="ArialMT" w:cs="ArialMT"/>
          <w:sz w:val="24"/>
          <w:szCs w:val="24"/>
        </w:rPr>
        <w:t xml:space="preserve"> z </w:t>
      </w:r>
      <w:proofErr w:type="spellStart"/>
      <w:r w:rsidR="005517F3">
        <w:rPr>
          <w:rFonts w:ascii="ArialMT" w:hAnsi="ArialMT" w:cs="ArialMT"/>
          <w:sz w:val="24"/>
          <w:szCs w:val="24"/>
        </w:rPr>
        <w:t>późn</w:t>
      </w:r>
      <w:proofErr w:type="spellEnd"/>
      <w:r w:rsidR="005517F3">
        <w:rPr>
          <w:rFonts w:ascii="ArialMT" w:hAnsi="ArialMT" w:cs="ArialMT"/>
          <w:sz w:val="24"/>
          <w:szCs w:val="24"/>
        </w:rPr>
        <w:t xml:space="preserve"> zm.</w:t>
      </w:r>
      <w:r w:rsidRPr="002564A2">
        <w:rPr>
          <w:rFonts w:ascii="ArialMT" w:hAnsi="ArialMT" w:cs="ArialMT"/>
          <w:sz w:val="24"/>
          <w:szCs w:val="24"/>
        </w:rPr>
        <w:t>) oraz przepisy</w:t>
      </w:r>
      <w:r w:rsidR="00D2658D">
        <w:rPr>
          <w:rFonts w:ascii="ArialMT" w:hAnsi="ArialMT" w:cs="ArialMT"/>
          <w:sz w:val="24"/>
          <w:szCs w:val="24"/>
        </w:rPr>
        <w:t xml:space="preserve"> </w:t>
      </w:r>
      <w:r w:rsidRPr="002564A2">
        <w:rPr>
          <w:rFonts w:ascii="ArialMT" w:hAnsi="ArialMT" w:cs="ArialMT"/>
          <w:sz w:val="24"/>
          <w:szCs w:val="24"/>
        </w:rPr>
        <w:t>Kodeksu cywilnego.</w:t>
      </w:r>
    </w:p>
    <w:p w:rsidR="00895707" w:rsidRPr="002564A2" w:rsidRDefault="00895707" w:rsidP="008957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Załącznikami do niniejszego dokumentu są: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1. Formularz ofertowo – cenowy,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2. Oświadczenie o spełnianiu warunków określonych w art. 22 ust.1 ustawy Prawo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Zamówień Publicznych,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3. Oświadczenie Wykonawcy, o braku podstaw do wykluczenia na podstawie art. 24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ust. 1 ustawy Prawo zamówień publicznych.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4. Wykaz wykonanych usług</w:t>
      </w:r>
    </w:p>
    <w:p w:rsidR="002564A2" w:rsidRPr="002564A2" w:rsidRDefault="002564A2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564A2">
        <w:rPr>
          <w:rFonts w:ascii="ArialMT" w:hAnsi="ArialMT" w:cs="ArialMT"/>
          <w:sz w:val="24"/>
          <w:szCs w:val="24"/>
        </w:rPr>
        <w:t>5. Wzór umowy,</w:t>
      </w:r>
    </w:p>
    <w:p w:rsidR="002564A2" w:rsidRPr="002564A2" w:rsidRDefault="008274B0" w:rsidP="002564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6</w:t>
      </w:r>
      <w:r w:rsidR="002564A2" w:rsidRPr="002564A2">
        <w:rPr>
          <w:rFonts w:ascii="ArialMT" w:hAnsi="ArialMT" w:cs="ArialMT"/>
          <w:sz w:val="24"/>
          <w:szCs w:val="24"/>
        </w:rPr>
        <w:t>. Lista podmiotów należących do grupy kapitałowej.</w:t>
      </w:r>
    </w:p>
    <w:sectPr w:rsidR="002564A2" w:rsidRPr="002564A2" w:rsidSect="003F26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7FE" w:rsidRDefault="003107FE" w:rsidP="002A1C9D">
      <w:pPr>
        <w:spacing w:after="0" w:line="240" w:lineRule="auto"/>
      </w:pPr>
      <w:r>
        <w:separator/>
      </w:r>
    </w:p>
  </w:endnote>
  <w:endnote w:type="continuationSeparator" w:id="0">
    <w:p w:rsidR="003107FE" w:rsidRDefault="003107FE" w:rsidP="002A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C9D" w:rsidRDefault="002A1C9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C9D" w:rsidRDefault="002A1C9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C9D" w:rsidRDefault="002A1C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7FE" w:rsidRDefault="003107FE" w:rsidP="002A1C9D">
      <w:pPr>
        <w:spacing w:after="0" w:line="240" w:lineRule="auto"/>
      </w:pPr>
      <w:r>
        <w:separator/>
      </w:r>
    </w:p>
  </w:footnote>
  <w:footnote w:type="continuationSeparator" w:id="0">
    <w:p w:rsidR="003107FE" w:rsidRDefault="003107FE" w:rsidP="002A1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C9D" w:rsidRDefault="002A1C9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C9D" w:rsidRDefault="002A1C9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C9D" w:rsidRDefault="002A1C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635080"/>
    <w:multiLevelType w:val="hybridMultilevel"/>
    <w:tmpl w:val="E9841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A6906"/>
    <w:multiLevelType w:val="hybridMultilevel"/>
    <w:tmpl w:val="A0EE465A"/>
    <w:lvl w:ilvl="0" w:tplc="18969AF0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552E21A8">
      <w:start w:val="1"/>
      <w:numFmt w:val="decimal"/>
      <w:pStyle w:val="Listapunktowana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565"/>
        </w:tabs>
        <w:ind w:left="1565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1025"/>
        </w:tabs>
        <w:ind w:left="1025" w:hanging="567"/>
      </w:pPr>
      <w:rPr>
        <w:rFonts w:cs="Times New Roman"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818"/>
        </w:tabs>
        <w:ind w:left="458"/>
      </w:pPr>
      <w:rPr>
        <w:rFonts w:cs="Times New Roman"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538"/>
        </w:tabs>
        <w:ind w:left="1178"/>
      </w:pPr>
      <w:rPr>
        <w:rFonts w:cs="Times New Roman"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98"/>
        </w:tabs>
        <w:ind w:left="3338"/>
      </w:pPr>
      <w:rPr>
        <w:rFonts w:cs="Times New Roman"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418"/>
        </w:tabs>
        <w:ind w:left="4058"/>
      </w:pPr>
      <w:rPr>
        <w:rFonts w:cs="Times New Roman"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138"/>
        </w:tabs>
        <w:ind w:left="4778"/>
      </w:pPr>
      <w:rPr>
        <w:rFonts w:cs="Times New Roman"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858"/>
        </w:tabs>
        <w:ind w:left="5498"/>
      </w:pPr>
      <w:rPr>
        <w:rFonts w:cs="Times New Roman"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578"/>
        </w:tabs>
        <w:ind w:left="6218"/>
      </w:pPr>
      <w:rPr>
        <w:rFonts w:cs="Times New Roman" w:hint="default"/>
      </w:rPr>
    </w:lvl>
  </w:abstractNum>
  <w:abstractNum w:abstractNumId="4">
    <w:nsid w:val="491864B2"/>
    <w:multiLevelType w:val="hybridMultilevel"/>
    <w:tmpl w:val="94E8FD1A"/>
    <w:lvl w:ilvl="0" w:tplc="E73A4E4A">
      <w:start w:val="1"/>
      <w:numFmt w:val="lowerLetter"/>
      <w:lvlText w:val="%1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5D1160"/>
    <w:multiLevelType w:val="hybridMultilevel"/>
    <w:tmpl w:val="58865FB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F64B5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2564A2"/>
    <w:rsid w:val="00007F6B"/>
    <w:rsid w:val="00045B51"/>
    <w:rsid w:val="00085083"/>
    <w:rsid w:val="000853E5"/>
    <w:rsid w:val="000A40FD"/>
    <w:rsid w:val="000C01AA"/>
    <w:rsid w:val="000C697A"/>
    <w:rsid w:val="000E399D"/>
    <w:rsid w:val="00143E33"/>
    <w:rsid w:val="00154F3A"/>
    <w:rsid w:val="00154FA7"/>
    <w:rsid w:val="001709DD"/>
    <w:rsid w:val="001C3263"/>
    <w:rsid w:val="001C7D9D"/>
    <w:rsid w:val="002468B1"/>
    <w:rsid w:val="002564A2"/>
    <w:rsid w:val="0026402F"/>
    <w:rsid w:val="002A1C9D"/>
    <w:rsid w:val="003107FE"/>
    <w:rsid w:val="00312609"/>
    <w:rsid w:val="00326378"/>
    <w:rsid w:val="00336ED2"/>
    <w:rsid w:val="003D69A2"/>
    <w:rsid w:val="003E074C"/>
    <w:rsid w:val="003F26CD"/>
    <w:rsid w:val="00415D0C"/>
    <w:rsid w:val="00430E8C"/>
    <w:rsid w:val="004510EE"/>
    <w:rsid w:val="00463AC6"/>
    <w:rsid w:val="00515C22"/>
    <w:rsid w:val="00516D09"/>
    <w:rsid w:val="00523FFA"/>
    <w:rsid w:val="00532541"/>
    <w:rsid w:val="00541EB2"/>
    <w:rsid w:val="005517F3"/>
    <w:rsid w:val="00635D3C"/>
    <w:rsid w:val="00646D24"/>
    <w:rsid w:val="006514CD"/>
    <w:rsid w:val="006850C4"/>
    <w:rsid w:val="00687587"/>
    <w:rsid w:val="006C176B"/>
    <w:rsid w:val="00714292"/>
    <w:rsid w:val="00733CDB"/>
    <w:rsid w:val="007D2AE6"/>
    <w:rsid w:val="008237C4"/>
    <w:rsid w:val="008274B0"/>
    <w:rsid w:val="00857D83"/>
    <w:rsid w:val="00860593"/>
    <w:rsid w:val="00895707"/>
    <w:rsid w:val="008A0112"/>
    <w:rsid w:val="008D52B8"/>
    <w:rsid w:val="008E2C13"/>
    <w:rsid w:val="00A23A82"/>
    <w:rsid w:val="00A3067B"/>
    <w:rsid w:val="00AA4CA6"/>
    <w:rsid w:val="00AC349D"/>
    <w:rsid w:val="00B43387"/>
    <w:rsid w:val="00B607CB"/>
    <w:rsid w:val="00BB1826"/>
    <w:rsid w:val="00BC5419"/>
    <w:rsid w:val="00BE5E1F"/>
    <w:rsid w:val="00C05132"/>
    <w:rsid w:val="00C15392"/>
    <w:rsid w:val="00C9356D"/>
    <w:rsid w:val="00CA2FF8"/>
    <w:rsid w:val="00D07EAF"/>
    <w:rsid w:val="00D14CA1"/>
    <w:rsid w:val="00D2658D"/>
    <w:rsid w:val="00D90AD9"/>
    <w:rsid w:val="00DD7175"/>
    <w:rsid w:val="00DF6519"/>
    <w:rsid w:val="00E84D53"/>
    <w:rsid w:val="00F6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6CD"/>
  </w:style>
  <w:style w:type="paragraph" w:styleId="Nagwek1">
    <w:name w:val="heading 1"/>
    <w:basedOn w:val="Normalny"/>
    <w:next w:val="Normalny"/>
    <w:link w:val="Nagwek1Znak"/>
    <w:uiPriority w:val="99"/>
    <w:qFormat/>
    <w:rsid w:val="00AA4CA6"/>
    <w:pPr>
      <w:keepNext/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A4CA6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A4CA6"/>
    <w:pPr>
      <w:keepNext/>
      <w:numPr>
        <w:ilvl w:val="2"/>
        <w:numId w:val="1"/>
      </w:numPr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A4CA6"/>
    <w:pPr>
      <w:keepNext/>
      <w:numPr>
        <w:ilvl w:val="3"/>
        <w:numId w:val="1"/>
      </w:numPr>
      <w:spacing w:before="240" w:after="6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A4CA6"/>
    <w:pPr>
      <w:numPr>
        <w:ilvl w:val="4"/>
        <w:numId w:val="1"/>
      </w:numPr>
      <w:spacing w:before="240" w:after="6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A4CA6"/>
    <w:pPr>
      <w:numPr>
        <w:ilvl w:val="5"/>
        <w:numId w:val="1"/>
      </w:numPr>
      <w:spacing w:before="240" w:after="6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A4CA6"/>
    <w:pPr>
      <w:numPr>
        <w:ilvl w:val="6"/>
        <w:numId w:val="1"/>
      </w:numPr>
      <w:spacing w:before="240" w:after="6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A4CA6"/>
    <w:pPr>
      <w:numPr>
        <w:ilvl w:val="7"/>
        <w:numId w:val="1"/>
      </w:numPr>
      <w:spacing w:before="240" w:after="6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A4CA6"/>
    <w:pPr>
      <w:numPr>
        <w:ilvl w:val="8"/>
        <w:numId w:val="1"/>
      </w:numPr>
      <w:spacing w:before="240" w:after="60" w:line="240" w:lineRule="auto"/>
      <w:jc w:val="center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4CA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AA4CA6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A4C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AA4CA6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AA4CA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AA4CA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AA4CA6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AA4C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AA4CA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AA4CA6"/>
    <w:rPr>
      <w:rFonts w:ascii="Arial" w:eastAsia="Times New Roman" w:hAnsi="Arial" w:cs="Arial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AA4CA6"/>
    <w:pPr>
      <w:spacing w:before="100" w:beforeAutospacing="1" w:after="100" w:afterAutospacing="1" w:line="360" w:lineRule="auto"/>
      <w:ind w:left="1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A4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16D0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6D09"/>
    <w:rPr>
      <w:sz w:val="16"/>
      <w:szCs w:val="16"/>
    </w:rPr>
  </w:style>
  <w:style w:type="paragraph" w:styleId="Listapunktowana">
    <w:name w:val="List Bullet"/>
    <w:basedOn w:val="Normalny"/>
    <w:autoRedefine/>
    <w:semiHidden/>
    <w:rsid w:val="00516D09"/>
    <w:pPr>
      <w:numPr>
        <w:ilvl w:val="3"/>
        <w:numId w:val="2"/>
      </w:numPr>
      <w:spacing w:after="0" w:line="360" w:lineRule="auto"/>
      <w:ind w:left="284" w:hanging="284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7D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unhideWhenUsed/>
    <w:rsid w:val="00B433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3387"/>
  </w:style>
  <w:style w:type="paragraph" w:styleId="Akapitzlist">
    <w:name w:val="List Paragraph"/>
    <w:basedOn w:val="Normalny"/>
    <w:uiPriority w:val="34"/>
    <w:qFormat/>
    <w:rsid w:val="008957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1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1C9D"/>
  </w:style>
  <w:style w:type="paragraph" w:styleId="Stopka">
    <w:name w:val="footer"/>
    <w:basedOn w:val="Normalny"/>
    <w:link w:val="StopkaZnak"/>
    <w:uiPriority w:val="99"/>
    <w:semiHidden/>
    <w:unhideWhenUsed/>
    <w:rsid w:val="002A1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1C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targi.egospodarka.pl/Uslugi-odwzorowania-cyfroweg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zetargi@powiatlubartowski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5216</Words>
  <Characters>31301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2013-11-19T09:33:00Z</dcterms:created>
  <dcterms:modified xsi:type="dcterms:W3CDTF">2013-11-27T08:22:00Z</dcterms:modified>
</cp:coreProperties>
</file>